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F5202" w14:textId="77777777" w:rsidR="008251D3" w:rsidRPr="00D2220C" w:rsidRDefault="008251D3" w:rsidP="008251D3">
      <w:pPr>
        <w:spacing w:line="360" w:lineRule="auto"/>
        <w:jc w:val="center"/>
        <w:rPr>
          <w:rFonts w:ascii="Geneva" w:hAnsi="Geneva"/>
          <w:b/>
          <w:bCs/>
          <w:lang w:val="en-US"/>
        </w:rPr>
      </w:pPr>
      <w:r w:rsidRPr="00D2220C">
        <w:rPr>
          <w:rFonts w:ascii="Geneva" w:hAnsi="Geneva"/>
          <w:b/>
          <w:bCs/>
          <w:lang w:val="en-US"/>
        </w:rPr>
        <w:t>ADDITIONS, INTEGRATIONS, CORRECTIONS AND SUPPLEMENTS</w:t>
      </w:r>
    </w:p>
    <w:p w14:paraId="0E09EBC6" w14:textId="77777777" w:rsidR="008251D3" w:rsidRPr="00D2220C" w:rsidRDefault="008251D3" w:rsidP="008251D3">
      <w:pPr>
        <w:spacing w:line="360" w:lineRule="auto"/>
        <w:jc w:val="center"/>
        <w:rPr>
          <w:rFonts w:ascii="Geneva" w:hAnsi="Geneva"/>
          <w:b/>
          <w:bCs/>
          <w:lang w:val="en-US"/>
        </w:rPr>
      </w:pPr>
      <w:r w:rsidRPr="00D2220C">
        <w:rPr>
          <w:rFonts w:ascii="Geneva" w:hAnsi="Geneva"/>
          <w:b/>
          <w:bCs/>
          <w:lang w:val="en-US"/>
        </w:rPr>
        <w:t>TO THE BIBLIOGRAPHY OF ARNOLD JOSEPH TOYNBEE</w:t>
      </w:r>
      <w:r w:rsidRPr="00D2220C">
        <w:rPr>
          <w:rFonts w:ascii="Geneva" w:hAnsi="Geneva"/>
          <w:b/>
          <w:bCs/>
          <w:vertAlign w:val="superscript"/>
          <w:lang w:val="en-US"/>
        </w:rPr>
        <w:footnoteReference w:customMarkFollows="1" w:id="1"/>
        <w:t>*</w:t>
      </w:r>
    </w:p>
    <w:p w14:paraId="2DA6C4A0" w14:textId="77777777" w:rsidR="008251D3" w:rsidRPr="00D2220C" w:rsidRDefault="008251D3" w:rsidP="008251D3">
      <w:pPr>
        <w:spacing w:line="360" w:lineRule="auto"/>
        <w:jc w:val="center"/>
        <w:rPr>
          <w:rFonts w:ascii="Geneva" w:hAnsi="Geneva"/>
          <w:lang w:val="en-US"/>
        </w:rPr>
      </w:pPr>
    </w:p>
    <w:p w14:paraId="71D202B7" w14:textId="77777777" w:rsidR="008251D3" w:rsidRPr="00D2220C" w:rsidRDefault="008251D3" w:rsidP="008251D3">
      <w:pPr>
        <w:spacing w:line="360" w:lineRule="auto"/>
        <w:jc w:val="center"/>
        <w:rPr>
          <w:rFonts w:ascii="Geneva" w:hAnsi="Geneva"/>
          <w:lang w:val="en-US"/>
        </w:rPr>
      </w:pPr>
      <w:r w:rsidRPr="00D2220C">
        <w:rPr>
          <w:rFonts w:ascii="Geneva" w:hAnsi="Geneva"/>
          <w:lang w:val="en-US"/>
        </w:rPr>
        <w:t xml:space="preserve">by Teodoro Tagliaferri </w:t>
      </w:r>
    </w:p>
    <w:p w14:paraId="20BF2975" w14:textId="77777777" w:rsidR="008251D3" w:rsidRDefault="008251D3" w:rsidP="008251D3">
      <w:pPr>
        <w:spacing w:line="360" w:lineRule="auto"/>
        <w:jc w:val="center"/>
        <w:rPr>
          <w:rFonts w:ascii="Geneva" w:hAnsi="Geneva"/>
          <w:lang w:val="en-US"/>
        </w:rPr>
      </w:pPr>
      <w:r w:rsidRPr="00D2220C">
        <w:rPr>
          <w:rFonts w:ascii="Geneva" w:hAnsi="Geneva"/>
          <w:lang w:val="en-US"/>
        </w:rPr>
        <w:t>(University of Naples Federico II)</w:t>
      </w:r>
    </w:p>
    <w:p w14:paraId="60A63476" w14:textId="77777777" w:rsidR="008251D3" w:rsidRPr="00D2220C" w:rsidRDefault="008251D3" w:rsidP="008251D3">
      <w:pPr>
        <w:spacing w:line="360" w:lineRule="auto"/>
        <w:jc w:val="center"/>
        <w:rPr>
          <w:rFonts w:ascii="Geneva" w:hAnsi="Geneva"/>
          <w:lang w:val="en-US"/>
        </w:rPr>
      </w:pPr>
    </w:p>
    <w:p w14:paraId="63376D3B" w14:textId="77777777" w:rsidR="008251D3" w:rsidRPr="00D2220C" w:rsidRDefault="008251D3" w:rsidP="008251D3">
      <w:pPr>
        <w:tabs>
          <w:tab w:val="left" w:pos="1530"/>
          <w:tab w:val="center" w:pos="4819"/>
        </w:tabs>
        <w:spacing w:line="360" w:lineRule="auto"/>
        <w:jc w:val="center"/>
        <w:rPr>
          <w:rFonts w:ascii="Geneva" w:hAnsi="Geneva"/>
          <w:lang w:val="en-US"/>
        </w:rPr>
      </w:pPr>
      <w:r w:rsidRPr="00D2220C">
        <w:rPr>
          <w:rFonts w:ascii="Geneva" w:hAnsi="Geneva"/>
          <w:lang w:val="en-US"/>
        </w:rPr>
        <w:t xml:space="preserve">No. </w:t>
      </w:r>
      <w:r>
        <w:rPr>
          <w:rFonts w:ascii="Geneva" w:hAnsi="Geneva"/>
          <w:lang w:val="en-US"/>
        </w:rPr>
        <w:t>829</w:t>
      </w:r>
    </w:p>
    <w:p w14:paraId="60664C85" w14:textId="77777777" w:rsidR="008251D3" w:rsidRPr="00D2220C" w:rsidRDefault="008251D3" w:rsidP="008251D3">
      <w:pPr>
        <w:spacing w:line="360" w:lineRule="auto"/>
        <w:jc w:val="center"/>
        <w:rPr>
          <w:rFonts w:ascii="Geneva" w:hAnsi="Geneva"/>
          <w:vertAlign w:val="superscript"/>
          <w:lang w:val="en-US"/>
        </w:rPr>
      </w:pPr>
      <w:r w:rsidRPr="00D2220C">
        <w:rPr>
          <w:rFonts w:ascii="Geneva" w:hAnsi="Geneva"/>
          <w:lang w:val="en-US"/>
        </w:rPr>
        <w:t>(</w:t>
      </w:r>
      <w:r>
        <w:rPr>
          <w:rFonts w:ascii="Geneva" w:hAnsi="Geneva"/>
          <w:lang w:val="en-US"/>
        </w:rPr>
        <w:t>August 20</w:t>
      </w:r>
      <w:r w:rsidRPr="00D2220C">
        <w:rPr>
          <w:rFonts w:ascii="Geneva" w:hAnsi="Geneva"/>
          <w:vertAlign w:val="superscript"/>
          <w:lang w:val="en-US"/>
        </w:rPr>
        <w:t>th</w:t>
      </w:r>
      <w:r w:rsidRPr="00D2220C">
        <w:rPr>
          <w:rFonts w:ascii="Geneva" w:hAnsi="Geneva"/>
          <w:lang w:val="en-US"/>
        </w:rPr>
        <w:t>, 2026)</w:t>
      </w:r>
    </w:p>
    <w:p w14:paraId="4F926D39" w14:textId="77777777" w:rsidR="008251D3" w:rsidRPr="00D2220C" w:rsidRDefault="008251D3" w:rsidP="008251D3">
      <w:pPr>
        <w:spacing w:line="360" w:lineRule="auto"/>
        <w:jc w:val="center"/>
        <w:rPr>
          <w:rFonts w:ascii="Geneva" w:hAnsi="Geneva"/>
          <w:lang w:val="en-US"/>
        </w:rPr>
      </w:pPr>
    </w:p>
    <w:p w14:paraId="3F74F48E" w14:textId="77777777" w:rsidR="008251D3" w:rsidRPr="00D2220C" w:rsidRDefault="008251D3" w:rsidP="008251D3">
      <w:pPr>
        <w:spacing w:line="360" w:lineRule="auto"/>
        <w:jc w:val="center"/>
        <w:rPr>
          <w:rFonts w:ascii="Geneva" w:hAnsi="Geneva"/>
          <w:lang w:val="en-US"/>
        </w:rPr>
      </w:pPr>
      <w:r>
        <w:rPr>
          <w:rFonts w:ascii="Geneva" w:hAnsi="Geneva"/>
          <w:lang w:val="en-US"/>
        </w:rPr>
        <w:t>Addition</w:t>
      </w:r>
      <w:r w:rsidRPr="00D2220C">
        <w:rPr>
          <w:rFonts w:ascii="Geneva" w:hAnsi="Geneva"/>
          <w:lang w:val="en-US"/>
        </w:rPr>
        <w:t xml:space="preserve"> </w:t>
      </w:r>
      <w:r>
        <w:rPr>
          <w:rFonts w:ascii="Geneva" w:hAnsi="Geneva"/>
          <w:lang w:val="en-US"/>
        </w:rPr>
        <w:t xml:space="preserve">to </w:t>
      </w:r>
      <w:r w:rsidRPr="00D2220C">
        <w:rPr>
          <w:rFonts w:ascii="Geneva" w:hAnsi="Geneva"/>
          <w:lang w:val="en-US"/>
        </w:rPr>
        <w:t xml:space="preserve">Part I, </w:t>
      </w:r>
    </w:p>
    <w:p w14:paraId="04D6C50E" w14:textId="77777777" w:rsidR="008251D3" w:rsidRDefault="008251D3" w:rsidP="008251D3">
      <w:pPr>
        <w:spacing w:line="360" w:lineRule="auto"/>
        <w:jc w:val="center"/>
        <w:rPr>
          <w:rFonts w:ascii="Geneva" w:hAnsi="Geneva"/>
          <w:lang w:val="en-US"/>
        </w:rPr>
      </w:pPr>
      <w:r w:rsidRPr="00D2220C">
        <w:rPr>
          <w:rFonts w:ascii="Geneva" w:hAnsi="Geneva"/>
          <w:lang w:val="en-US"/>
        </w:rPr>
        <w:t xml:space="preserve">Works </w:t>
      </w:r>
      <w:r>
        <w:rPr>
          <w:rFonts w:ascii="Geneva" w:hAnsi="Geneva"/>
          <w:lang w:val="en-US"/>
        </w:rPr>
        <w:t>by</w:t>
      </w:r>
      <w:r w:rsidRPr="00D2220C">
        <w:rPr>
          <w:rFonts w:ascii="Geneva" w:hAnsi="Geneva"/>
          <w:lang w:val="en-US"/>
        </w:rPr>
        <w:t xml:space="preserve"> Arnold J. Toynbee</w:t>
      </w:r>
    </w:p>
    <w:p w14:paraId="3E5258EB" w14:textId="77777777" w:rsidR="008251D3" w:rsidRPr="00D40D67" w:rsidRDefault="008251D3" w:rsidP="008251D3">
      <w:pPr>
        <w:spacing w:line="360" w:lineRule="auto"/>
        <w:jc w:val="center"/>
        <w:rPr>
          <w:rFonts w:ascii="Geneva" w:hAnsi="Geneva"/>
          <w:lang w:val="en-US"/>
        </w:rPr>
      </w:pPr>
    </w:p>
    <w:p w14:paraId="7829F700" w14:textId="77777777" w:rsidR="008251D3" w:rsidRPr="00D2220C" w:rsidRDefault="008251D3" w:rsidP="008251D3">
      <w:pPr>
        <w:spacing w:line="360" w:lineRule="auto"/>
        <w:jc w:val="center"/>
        <w:rPr>
          <w:rFonts w:ascii="Geneva" w:hAnsi="Geneva"/>
          <w:b/>
          <w:bCs/>
          <w:lang w:val="en-US"/>
        </w:rPr>
      </w:pPr>
      <w:r>
        <w:rPr>
          <w:rFonts w:ascii="Geneva" w:hAnsi="Geneva"/>
          <w:b/>
          <w:bCs/>
          <w:lang w:val="en-US"/>
        </w:rPr>
        <w:t>1959</w:t>
      </w:r>
    </w:p>
    <w:p w14:paraId="7CF5ADB6" w14:textId="77777777" w:rsidR="008251D3" w:rsidRPr="00F46A5F" w:rsidRDefault="008251D3" w:rsidP="008251D3">
      <w:pPr>
        <w:spacing w:line="360" w:lineRule="auto"/>
        <w:jc w:val="both"/>
        <w:rPr>
          <w:rFonts w:ascii="Geneva" w:hAnsi="Geneva"/>
        </w:rPr>
      </w:pPr>
    </w:p>
    <w:p w14:paraId="781622EA" w14:textId="77777777" w:rsidR="008251D3" w:rsidRPr="00CD0181" w:rsidRDefault="008251D3" w:rsidP="008251D3">
      <w:pPr>
        <w:jc w:val="both"/>
        <w:rPr>
          <w:rFonts w:ascii="Geneva" w:hAnsi="Geneva"/>
        </w:rPr>
      </w:pPr>
      <w:r w:rsidRPr="00CD0181">
        <w:rPr>
          <w:rFonts w:ascii="Geneva" w:hAnsi="Geneva"/>
        </w:rPr>
        <w:t xml:space="preserve">829) Arnold J. </w:t>
      </w:r>
      <w:proofErr w:type="spellStart"/>
      <w:r w:rsidRPr="00CD0181">
        <w:rPr>
          <w:rFonts w:ascii="Geneva" w:hAnsi="Geneva"/>
        </w:rPr>
        <w:t>Toynbee</w:t>
      </w:r>
      <w:proofErr w:type="spellEnd"/>
      <w:r w:rsidRPr="00CD0181">
        <w:rPr>
          <w:rFonts w:ascii="Geneva" w:hAnsi="Geneva"/>
        </w:rPr>
        <w:t xml:space="preserve">, </w:t>
      </w:r>
      <w:proofErr w:type="spellStart"/>
      <w:r w:rsidRPr="00CD0181">
        <w:rPr>
          <w:rFonts w:ascii="Geneva" w:hAnsi="Geneva"/>
          <w:i/>
          <w:iCs/>
        </w:rPr>
        <w:t>Coining</w:t>
      </w:r>
      <w:proofErr w:type="spellEnd"/>
      <w:r w:rsidRPr="00CD0181">
        <w:rPr>
          <w:rFonts w:ascii="Geneva" w:hAnsi="Geneva"/>
          <w:i/>
          <w:iCs/>
        </w:rPr>
        <w:t xml:space="preserve"> an </w:t>
      </w:r>
      <w:proofErr w:type="spellStart"/>
      <w:r w:rsidRPr="00CD0181">
        <w:rPr>
          <w:rFonts w:ascii="Geneva" w:hAnsi="Geneva"/>
          <w:i/>
          <w:iCs/>
        </w:rPr>
        <w:t>Historical</w:t>
      </w:r>
      <w:proofErr w:type="spellEnd"/>
      <w:r w:rsidRPr="00CD0181">
        <w:rPr>
          <w:rFonts w:ascii="Geneva" w:hAnsi="Geneva"/>
          <w:i/>
          <w:iCs/>
        </w:rPr>
        <w:t xml:space="preserve"> </w:t>
      </w:r>
      <w:proofErr w:type="spellStart"/>
      <w:r w:rsidRPr="00CD0181">
        <w:rPr>
          <w:rFonts w:ascii="Geneva" w:hAnsi="Geneva"/>
          <w:i/>
          <w:iCs/>
        </w:rPr>
        <w:t>Phrase</w:t>
      </w:r>
      <w:proofErr w:type="spellEnd"/>
      <w:r w:rsidRPr="00CD0181">
        <w:rPr>
          <w:rFonts w:ascii="Geneva" w:hAnsi="Geneva"/>
        </w:rPr>
        <w:t xml:space="preserve"> [«History </w:t>
      </w:r>
      <w:proofErr w:type="spellStart"/>
      <w:r w:rsidRPr="00CD0181">
        <w:rPr>
          <w:rFonts w:ascii="Geneva" w:hAnsi="Geneva"/>
        </w:rPr>
        <w:t>is</w:t>
      </w:r>
      <w:proofErr w:type="spellEnd"/>
      <w:r w:rsidRPr="00CD0181">
        <w:rPr>
          <w:rFonts w:ascii="Geneva" w:hAnsi="Geneva"/>
        </w:rPr>
        <w:t xml:space="preserve"> </w:t>
      </w:r>
      <w:proofErr w:type="spellStart"/>
      <w:r w:rsidRPr="00CD0181">
        <w:rPr>
          <w:rFonts w:ascii="Geneva" w:hAnsi="Geneva"/>
        </w:rPr>
        <w:t>past</w:t>
      </w:r>
      <w:proofErr w:type="spellEnd"/>
      <w:r w:rsidRPr="00CD0181">
        <w:rPr>
          <w:rFonts w:ascii="Geneva" w:hAnsi="Geneva"/>
        </w:rPr>
        <w:t xml:space="preserve"> </w:t>
      </w:r>
      <w:proofErr w:type="spellStart"/>
      <w:r w:rsidRPr="00CD0181">
        <w:rPr>
          <w:rFonts w:ascii="Geneva" w:hAnsi="Geneva"/>
        </w:rPr>
        <w:t>politics</w:t>
      </w:r>
      <w:proofErr w:type="spellEnd"/>
      <w:r w:rsidRPr="00CD0181">
        <w:rPr>
          <w:rFonts w:ascii="Geneva" w:hAnsi="Geneva"/>
        </w:rPr>
        <w:t xml:space="preserve">; </w:t>
      </w:r>
      <w:proofErr w:type="spellStart"/>
      <w:r w:rsidRPr="00CD0181">
        <w:rPr>
          <w:rFonts w:ascii="Geneva" w:hAnsi="Geneva"/>
        </w:rPr>
        <w:t>politics</w:t>
      </w:r>
      <w:proofErr w:type="spellEnd"/>
      <w:r w:rsidRPr="00CD0181">
        <w:rPr>
          <w:rFonts w:ascii="Geneva" w:hAnsi="Geneva"/>
        </w:rPr>
        <w:t xml:space="preserve"> </w:t>
      </w:r>
      <w:proofErr w:type="spellStart"/>
      <w:r w:rsidRPr="00CD0181">
        <w:rPr>
          <w:rFonts w:ascii="Geneva" w:hAnsi="Geneva"/>
        </w:rPr>
        <w:t>is</w:t>
      </w:r>
      <w:proofErr w:type="spellEnd"/>
      <w:r w:rsidRPr="00CD0181">
        <w:rPr>
          <w:rFonts w:ascii="Geneva" w:hAnsi="Geneva"/>
        </w:rPr>
        <w:t xml:space="preserve"> </w:t>
      </w:r>
      <w:proofErr w:type="spellStart"/>
      <w:r w:rsidRPr="00CD0181">
        <w:rPr>
          <w:rFonts w:ascii="Geneva" w:hAnsi="Geneva"/>
        </w:rPr>
        <w:t>current</w:t>
      </w:r>
      <w:proofErr w:type="spellEnd"/>
      <w:r w:rsidRPr="00CD0181">
        <w:rPr>
          <w:rFonts w:ascii="Geneva" w:hAnsi="Geneva"/>
        </w:rPr>
        <w:t xml:space="preserve"> history»] in «The Times </w:t>
      </w:r>
      <w:proofErr w:type="spellStart"/>
      <w:r w:rsidRPr="00CD0181">
        <w:rPr>
          <w:rFonts w:ascii="Geneva" w:hAnsi="Geneva"/>
        </w:rPr>
        <w:t>Literary</w:t>
      </w:r>
      <w:proofErr w:type="spellEnd"/>
      <w:r w:rsidRPr="00CD0181">
        <w:rPr>
          <w:rFonts w:ascii="Geneva" w:hAnsi="Geneva"/>
        </w:rPr>
        <w:t xml:space="preserve"> </w:t>
      </w:r>
      <w:proofErr w:type="spellStart"/>
      <w:r w:rsidRPr="00CD0181">
        <w:rPr>
          <w:rFonts w:ascii="Geneva" w:hAnsi="Geneva"/>
        </w:rPr>
        <w:t>Supplement</w:t>
      </w:r>
      <w:proofErr w:type="spellEnd"/>
      <w:r w:rsidRPr="00CD0181">
        <w:rPr>
          <w:rFonts w:ascii="Geneva" w:hAnsi="Geneva"/>
        </w:rPr>
        <w:t xml:space="preserve">», 3013, November 27, 1959, p. 693. </w:t>
      </w:r>
      <w:proofErr w:type="spellStart"/>
      <w:r w:rsidRPr="00CD0181">
        <w:rPr>
          <w:rFonts w:ascii="Geneva" w:hAnsi="Geneva"/>
        </w:rPr>
        <w:t>Letter</w:t>
      </w:r>
      <w:proofErr w:type="spellEnd"/>
      <w:r w:rsidRPr="00CD0181">
        <w:rPr>
          <w:rFonts w:ascii="Geneva" w:hAnsi="Geneva"/>
        </w:rPr>
        <w:t xml:space="preserve"> to the Editor.</w:t>
      </w:r>
    </w:p>
    <w:p w14:paraId="6F629E6D" w14:textId="77777777" w:rsidR="008251D3" w:rsidRDefault="008251D3"/>
    <w:sectPr w:rsidR="008251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5CAF0" w14:textId="77777777" w:rsidR="00E725C8" w:rsidRDefault="00E725C8" w:rsidP="008251D3">
      <w:pPr>
        <w:spacing w:after="0" w:line="240" w:lineRule="auto"/>
      </w:pPr>
      <w:r>
        <w:separator/>
      </w:r>
    </w:p>
  </w:endnote>
  <w:endnote w:type="continuationSeparator" w:id="0">
    <w:p w14:paraId="71C1D714" w14:textId="77777777" w:rsidR="00E725C8" w:rsidRDefault="00E725C8" w:rsidP="0082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C2DA3" w14:textId="77777777" w:rsidR="00E725C8" w:rsidRDefault="00E725C8" w:rsidP="008251D3">
      <w:pPr>
        <w:spacing w:after="0" w:line="240" w:lineRule="auto"/>
      </w:pPr>
      <w:r>
        <w:separator/>
      </w:r>
    </w:p>
  </w:footnote>
  <w:footnote w:type="continuationSeparator" w:id="0">
    <w:p w14:paraId="299AF2CB" w14:textId="77777777" w:rsidR="00E725C8" w:rsidRDefault="00E725C8" w:rsidP="008251D3">
      <w:pPr>
        <w:spacing w:after="0" w:line="240" w:lineRule="auto"/>
      </w:pPr>
      <w:r>
        <w:continuationSeparator/>
      </w:r>
    </w:p>
  </w:footnote>
  <w:footnote w:id="1">
    <w:p w14:paraId="04465855" w14:textId="77777777" w:rsidR="008251D3" w:rsidRPr="00951177" w:rsidRDefault="008251D3" w:rsidP="008251D3">
      <w:pPr>
        <w:pStyle w:val="Testonotaapidipagina"/>
        <w:jc w:val="both"/>
        <w:rPr>
          <w:rFonts w:ascii="Geneva" w:hAnsi="Geneva"/>
          <w:sz w:val="22"/>
          <w:szCs w:val="22"/>
          <w:lang w:val="en-US"/>
        </w:rPr>
      </w:pPr>
      <w:r w:rsidRPr="00951177">
        <w:rPr>
          <w:rStyle w:val="Rimandonotaapidipagina"/>
          <w:rFonts w:ascii="Geneva" w:hAnsi="Geneva"/>
          <w:sz w:val="22"/>
          <w:szCs w:val="22"/>
          <w:lang w:val="en-US"/>
        </w:rPr>
        <w:t>*</w:t>
      </w:r>
      <w:r w:rsidRPr="00951177">
        <w:rPr>
          <w:rFonts w:ascii="Geneva" w:hAnsi="Geneva"/>
          <w:sz w:val="22"/>
          <w:szCs w:val="22"/>
          <w:lang w:val="en-US"/>
        </w:rPr>
        <w:t xml:space="preserve"> </w:t>
      </w:r>
      <w:r w:rsidRPr="00951177">
        <w:rPr>
          <w:rFonts w:ascii="Geneva" w:hAnsi="Geneva"/>
          <w:i/>
          <w:iCs/>
          <w:sz w:val="22"/>
          <w:szCs w:val="22"/>
          <w:lang w:val="en-US"/>
        </w:rPr>
        <w:t>A Bibliography of Arnold J. Toynbee</w:t>
      </w:r>
      <w:r w:rsidRPr="00951177">
        <w:rPr>
          <w:rFonts w:ascii="Geneva" w:hAnsi="Geneva"/>
          <w:sz w:val="22"/>
          <w:szCs w:val="22"/>
          <w:lang w:val="en-US"/>
        </w:rPr>
        <w:t>, compiled by S. Fiona Morton, with a Foreword by Veronica M. Toynbee, Oxford, Oxford University Press, 1980</w:t>
      </w:r>
      <w:r>
        <w:rPr>
          <w:rFonts w:ascii="Geneva" w:hAnsi="Geneva"/>
          <w:sz w:val="22"/>
          <w:szCs w:val="22"/>
          <w:lang w:val="en-US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29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1D3"/>
    <w:rsid w:val="008251D3"/>
    <w:rsid w:val="00A60660"/>
    <w:rsid w:val="00E7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B2F710"/>
  <w15:chartTrackingRefBased/>
  <w15:docId w15:val="{B44407AC-EC94-A948-B82C-190B5496E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51D3"/>
  </w:style>
  <w:style w:type="paragraph" w:styleId="Titolo1">
    <w:name w:val="heading 1"/>
    <w:basedOn w:val="Normale"/>
    <w:next w:val="Normale"/>
    <w:link w:val="Titolo1Carattere"/>
    <w:uiPriority w:val="9"/>
    <w:qFormat/>
    <w:rsid w:val="008251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251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251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251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51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251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251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251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251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251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251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251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251D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51D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251D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251D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251D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251D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251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251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251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51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251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251D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251D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251D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251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251D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251D3"/>
    <w:rPr>
      <w:b/>
      <w:bCs/>
      <w:smallCaps/>
      <w:color w:val="0F4761" w:themeColor="accent1" w:themeShade="BF"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8251D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8251D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251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TEODORO TAGLIAFERRI</dc:creator>
  <cp:keywords/>
  <dc:description/>
  <cp:lastModifiedBy>TEODORO TAGLIAFERRI</cp:lastModifiedBy>
  <cp:revision>1</cp:revision>
  <dcterms:created xsi:type="dcterms:W3CDTF">2026-08-21T07:32:00Z</dcterms:created>
  <dcterms:modified xsi:type="dcterms:W3CDTF">2026-08-21T07:33:00Z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2026-08-21T07:33:35Z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c07d6d82-fa78-4a25-a7d8-2cfa8cb45112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50, 3, 0, 1</vt:lpwstr>
  </property>
</Properties>
</file>