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FA0AE4" w14:textId="0B25B06D" w:rsidR="004F0DE0" w:rsidRPr="007A3DAF" w:rsidRDefault="009D2434" w:rsidP="004F0DE0">
      <w:pPr>
        <w:jc w:val="center"/>
        <w:rPr>
          <w:b/>
          <w:bCs/>
          <w:color w:val="000000"/>
          <w:sz w:val="28"/>
          <w:szCs w:val="28"/>
          <w:lang w:val="en-GB"/>
        </w:rPr>
      </w:pPr>
      <w:r w:rsidRPr="009D2434">
        <w:rPr>
          <w:b/>
          <w:bCs/>
          <w:color w:val="000000"/>
          <w:sz w:val="28"/>
          <w:szCs w:val="28"/>
          <w:lang w:val="en-GB"/>
        </w:rPr>
        <w:t xml:space="preserve">DEHYDROGENATION OF FORMIC ACID CATALYZED BY IRIDIUM-BASED ORGANOMETALLIC COMPLEXES HAVING PYRIDINE-AMIDE LIGANDS WITH </w:t>
      </w:r>
      <w:r w:rsidR="00771A44">
        <w:rPr>
          <w:b/>
          <w:bCs/>
          <w:color w:val="000000"/>
          <w:sz w:val="28"/>
          <w:szCs w:val="28"/>
          <w:lang w:val="en-GB"/>
        </w:rPr>
        <w:t xml:space="preserve">A </w:t>
      </w:r>
      <w:r w:rsidRPr="009D2434">
        <w:rPr>
          <w:b/>
          <w:bCs/>
          <w:color w:val="000000"/>
          <w:sz w:val="28"/>
          <w:szCs w:val="28"/>
          <w:lang w:val="en-GB"/>
        </w:rPr>
        <w:t>SUGAR SUBSTITUENT</w:t>
      </w:r>
    </w:p>
    <w:p w14:paraId="46809D4D" w14:textId="4189708A" w:rsidR="004F0DE0" w:rsidRPr="007A3DAF" w:rsidRDefault="00143EC7" w:rsidP="004F0DE0">
      <w:pPr>
        <w:jc w:val="center"/>
        <w:rPr>
          <w:color w:val="BFBFBF" w:themeColor="background1" w:themeShade="BF"/>
          <w:lang w:val="en-GB"/>
        </w:rPr>
      </w:pPr>
      <w:r w:rsidRPr="007A3DAF">
        <w:rPr>
          <w:color w:val="BFBFBF" w:themeColor="background1" w:themeShade="BF"/>
          <w:lang w:val="en-GB"/>
        </w:rPr>
        <w:t xml:space="preserve"> </w:t>
      </w:r>
    </w:p>
    <w:p w14:paraId="7CA033F9" w14:textId="72D08CEE" w:rsidR="005407E6" w:rsidRPr="009D2434" w:rsidRDefault="00143EC7" w:rsidP="003D10B5">
      <w:pPr>
        <w:autoSpaceDE w:val="0"/>
        <w:autoSpaceDN w:val="0"/>
        <w:adjustRightInd w:val="0"/>
        <w:jc w:val="center"/>
        <w:rPr>
          <w:b/>
          <w:bCs/>
          <w:color w:val="000000"/>
          <w:lang w:val="it-IT"/>
        </w:rPr>
      </w:pPr>
      <w:r w:rsidRPr="009D2434">
        <w:rPr>
          <w:b/>
          <w:bCs/>
          <w:color w:val="000000"/>
          <w:lang w:val="it-IT"/>
        </w:rPr>
        <w:t>Vincenzo Langellotti,</w:t>
      </w:r>
      <w:r w:rsidRPr="009D2434">
        <w:rPr>
          <w:b/>
          <w:bCs/>
          <w:color w:val="000000"/>
          <w:vertAlign w:val="superscript"/>
          <w:lang w:val="it-IT"/>
        </w:rPr>
        <w:t>1,2</w:t>
      </w:r>
      <w:r w:rsidRPr="009D2434">
        <w:rPr>
          <w:b/>
          <w:bCs/>
          <w:color w:val="000000"/>
          <w:lang w:val="it-IT"/>
        </w:rPr>
        <w:t xml:space="preserve"> </w:t>
      </w:r>
      <w:r w:rsidR="00472B87">
        <w:rPr>
          <w:b/>
          <w:bCs/>
          <w:color w:val="000000"/>
          <w:lang w:val="it-IT"/>
        </w:rPr>
        <w:t>Alessandro Nataloni,</w:t>
      </w:r>
      <w:r w:rsidR="00472B87" w:rsidRPr="00472B87">
        <w:rPr>
          <w:b/>
          <w:bCs/>
          <w:color w:val="000000"/>
          <w:vertAlign w:val="superscript"/>
          <w:lang w:val="it-IT"/>
        </w:rPr>
        <w:t>3</w:t>
      </w:r>
      <w:r w:rsidR="00472B87">
        <w:rPr>
          <w:b/>
          <w:bCs/>
          <w:color w:val="000000"/>
          <w:lang w:val="it-IT"/>
        </w:rPr>
        <w:t xml:space="preserve"> Caterina Trotta,</w:t>
      </w:r>
      <w:r w:rsidR="00472B87" w:rsidRPr="00472B87">
        <w:rPr>
          <w:b/>
          <w:bCs/>
          <w:color w:val="000000"/>
          <w:vertAlign w:val="superscript"/>
          <w:lang w:val="it-IT"/>
        </w:rPr>
        <w:t>3</w:t>
      </w:r>
      <w:r w:rsidR="00472B87">
        <w:rPr>
          <w:b/>
          <w:bCs/>
          <w:color w:val="000000"/>
          <w:lang w:val="it-IT"/>
        </w:rPr>
        <w:t xml:space="preserve"> </w:t>
      </w:r>
      <w:r w:rsidR="009D2434">
        <w:rPr>
          <w:b/>
          <w:bCs/>
          <w:color w:val="000000"/>
          <w:lang w:val="it-IT"/>
        </w:rPr>
        <w:t>Immacolata Manco,</w:t>
      </w:r>
      <w:r w:rsidR="00A773CB" w:rsidRPr="00A773CB">
        <w:rPr>
          <w:b/>
          <w:bCs/>
          <w:color w:val="000000"/>
          <w:vertAlign w:val="superscript"/>
          <w:lang w:val="it-IT"/>
        </w:rPr>
        <w:t>1</w:t>
      </w:r>
      <w:r w:rsidR="00472B87">
        <w:rPr>
          <w:b/>
          <w:bCs/>
          <w:color w:val="000000"/>
          <w:vertAlign w:val="superscript"/>
          <w:lang w:val="it-IT"/>
        </w:rPr>
        <w:t xml:space="preserve"> </w:t>
      </w:r>
      <w:r w:rsidR="00472B87">
        <w:rPr>
          <w:b/>
          <w:bCs/>
          <w:color w:val="000000"/>
          <w:lang w:val="it-IT"/>
        </w:rPr>
        <w:t>Gabriel Me</w:t>
      </w:r>
      <w:r w:rsidR="005A7E23">
        <w:rPr>
          <w:b/>
          <w:bCs/>
          <w:color w:val="000000"/>
          <w:lang w:val="it-IT"/>
        </w:rPr>
        <w:t>n</w:t>
      </w:r>
      <w:r w:rsidR="00472B87">
        <w:rPr>
          <w:b/>
          <w:bCs/>
          <w:color w:val="000000"/>
          <w:lang w:val="it-IT"/>
        </w:rPr>
        <w:t>ende</w:t>
      </w:r>
      <w:r w:rsidR="005A7E23">
        <w:rPr>
          <w:b/>
          <w:bCs/>
          <w:color w:val="000000"/>
          <w:lang w:val="it-IT"/>
        </w:rPr>
        <w:t>z</w:t>
      </w:r>
      <w:r w:rsidR="00472B87">
        <w:rPr>
          <w:b/>
          <w:bCs/>
          <w:color w:val="000000"/>
          <w:lang w:val="it-IT"/>
        </w:rPr>
        <w:t xml:space="preserve"> Rodriguez,</w:t>
      </w:r>
      <w:r w:rsidR="00472B87" w:rsidRPr="00472B87">
        <w:rPr>
          <w:b/>
          <w:bCs/>
          <w:color w:val="000000"/>
          <w:vertAlign w:val="superscript"/>
          <w:lang w:val="it-IT"/>
        </w:rPr>
        <w:t>3</w:t>
      </w:r>
      <w:r w:rsidR="00472B87">
        <w:rPr>
          <w:b/>
          <w:bCs/>
          <w:color w:val="000000"/>
          <w:lang w:val="it-IT"/>
        </w:rPr>
        <w:t xml:space="preserve"> Alceo Macchioni,</w:t>
      </w:r>
      <w:r w:rsidR="00472B87" w:rsidRPr="00472B87">
        <w:rPr>
          <w:b/>
          <w:bCs/>
          <w:color w:val="000000"/>
          <w:vertAlign w:val="superscript"/>
          <w:lang w:val="it-IT"/>
        </w:rPr>
        <w:t>3</w:t>
      </w:r>
      <w:r w:rsidR="00472B87">
        <w:rPr>
          <w:b/>
          <w:bCs/>
          <w:color w:val="000000"/>
          <w:lang w:val="it-IT"/>
        </w:rPr>
        <w:t xml:space="preserve"> </w:t>
      </w:r>
      <w:r w:rsidRPr="009D2434">
        <w:rPr>
          <w:b/>
          <w:bCs/>
          <w:color w:val="000000"/>
          <w:lang w:val="it-IT"/>
        </w:rPr>
        <w:t>Francesco Ruffo</w:t>
      </w:r>
      <w:r w:rsidRPr="009D2434">
        <w:rPr>
          <w:b/>
          <w:bCs/>
          <w:color w:val="000000"/>
          <w:vertAlign w:val="superscript"/>
          <w:lang w:val="it-IT"/>
        </w:rPr>
        <w:t>1,2</w:t>
      </w:r>
    </w:p>
    <w:p w14:paraId="1D56AC76" w14:textId="54AD2A0C" w:rsidR="001E18D9" w:rsidRPr="009D2434" w:rsidRDefault="001E18D9" w:rsidP="00BF6D10">
      <w:pPr>
        <w:jc w:val="center"/>
        <w:rPr>
          <w:color w:val="BFBFBF" w:themeColor="background1" w:themeShade="BF"/>
          <w:lang w:val="it-IT"/>
        </w:rPr>
      </w:pPr>
    </w:p>
    <w:p w14:paraId="1B1E1D56" w14:textId="77777777" w:rsidR="00A773CB" w:rsidRDefault="001E18D9" w:rsidP="009460A4">
      <w:pPr>
        <w:autoSpaceDE w:val="0"/>
        <w:autoSpaceDN w:val="0"/>
        <w:adjustRightInd w:val="0"/>
        <w:jc w:val="center"/>
        <w:rPr>
          <w:i/>
          <w:sz w:val="20"/>
          <w:szCs w:val="20"/>
          <w:lang w:val="it-IT"/>
        </w:rPr>
      </w:pPr>
      <w:r w:rsidRPr="009D2434">
        <w:rPr>
          <w:i/>
          <w:iCs/>
          <w:color w:val="000000"/>
          <w:sz w:val="20"/>
          <w:szCs w:val="20"/>
          <w:vertAlign w:val="superscript"/>
          <w:lang w:val="it-IT"/>
        </w:rPr>
        <w:t>1</w:t>
      </w:r>
      <w:r w:rsidRPr="009D2434">
        <w:rPr>
          <w:i/>
          <w:iCs/>
          <w:color w:val="000000"/>
          <w:sz w:val="20"/>
          <w:szCs w:val="20"/>
          <w:lang w:val="it-IT"/>
        </w:rPr>
        <w:t xml:space="preserve"> </w:t>
      </w:r>
      <w:r w:rsidR="009460A4" w:rsidRPr="009D2434">
        <w:rPr>
          <w:i/>
          <w:sz w:val="20"/>
          <w:szCs w:val="20"/>
          <w:lang w:val="it-IT"/>
        </w:rPr>
        <w:t xml:space="preserve">Dipartimento di Scienze Chimiche, Università degli Studi di Napoli Federico II, </w:t>
      </w:r>
    </w:p>
    <w:p w14:paraId="53DFF7D4" w14:textId="1D8F3CD9" w:rsidR="003D0CAD" w:rsidRPr="009D2434" w:rsidRDefault="009460A4" w:rsidP="009460A4">
      <w:pPr>
        <w:autoSpaceDE w:val="0"/>
        <w:autoSpaceDN w:val="0"/>
        <w:adjustRightInd w:val="0"/>
        <w:jc w:val="center"/>
        <w:rPr>
          <w:i/>
          <w:sz w:val="20"/>
          <w:szCs w:val="20"/>
          <w:lang w:val="it-IT"/>
        </w:rPr>
      </w:pPr>
      <w:r w:rsidRPr="009D2434">
        <w:rPr>
          <w:i/>
          <w:sz w:val="20"/>
          <w:szCs w:val="20"/>
          <w:lang w:val="it-IT"/>
        </w:rPr>
        <w:t xml:space="preserve">Complesso Universitario di Monte S. Angelo, Via Cintia 21, 80126 Napoli, </w:t>
      </w:r>
      <w:proofErr w:type="spellStart"/>
      <w:r w:rsidRPr="009D2434">
        <w:rPr>
          <w:i/>
          <w:sz w:val="20"/>
          <w:szCs w:val="20"/>
          <w:lang w:val="it-IT"/>
        </w:rPr>
        <w:t>Italy</w:t>
      </w:r>
      <w:proofErr w:type="spellEnd"/>
      <w:r w:rsidRPr="009D2434">
        <w:rPr>
          <w:i/>
          <w:sz w:val="20"/>
          <w:szCs w:val="20"/>
          <w:lang w:val="it-IT"/>
        </w:rPr>
        <w:t>.</w:t>
      </w:r>
    </w:p>
    <w:p w14:paraId="04E406BD" w14:textId="01B3022A" w:rsidR="003D0CAD" w:rsidRDefault="003D0CAD" w:rsidP="009460A4">
      <w:pPr>
        <w:autoSpaceDE w:val="0"/>
        <w:autoSpaceDN w:val="0"/>
        <w:adjustRightInd w:val="0"/>
        <w:jc w:val="center"/>
        <w:rPr>
          <w:i/>
          <w:sz w:val="20"/>
          <w:szCs w:val="20"/>
          <w:lang w:val="it-IT"/>
        </w:rPr>
      </w:pPr>
      <w:r w:rsidRPr="009D2434">
        <w:rPr>
          <w:i/>
          <w:iCs/>
          <w:color w:val="000000"/>
          <w:sz w:val="20"/>
          <w:szCs w:val="20"/>
          <w:vertAlign w:val="superscript"/>
          <w:lang w:val="it-IT"/>
        </w:rPr>
        <w:t>2</w:t>
      </w:r>
      <w:r w:rsidRPr="009D2434">
        <w:rPr>
          <w:i/>
          <w:iCs/>
          <w:color w:val="000000"/>
          <w:sz w:val="20"/>
          <w:szCs w:val="20"/>
          <w:lang w:val="it-IT"/>
        </w:rPr>
        <w:t xml:space="preserve"> </w:t>
      </w:r>
      <w:r w:rsidR="009460A4" w:rsidRPr="009D2434">
        <w:rPr>
          <w:i/>
          <w:sz w:val="20"/>
          <w:szCs w:val="20"/>
          <w:lang w:val="it-IT"/>
        </w:rPr>
        <w:t xml:space="preserve">Consorzio Interuniversitario di Reattività Chimica e Catalisi (CIRCC), Via Celso </w:t>
      </w:r>
      <w:proofErr w:type="spellStart"/>
      <w:r w:rsidR="009460A4" w:rsidRPr="009D2434">
        <w:rPr>
          <w:i/>
          <w:sz w:val="20"/>
          <w:szCs w:val="20"/>
          <w:lang w:val="it-IT"/>
        </w:rPr>
        <w:t>Ulpiani</w:t>
      </w:r>
      <w:proofErr w:type="spellEnd"/>
      <w:r w:rsidR="009460A4" w:rsidRPr="009D2434">
        <w:rPr>
          <w:i/>
          <w:sz w:val="20"/>
          <w:szCs w:val="20"/>
          <w:lang w:val="it-IT"/>
        </w:rPr>
        <w:t xml:space="preserve"> 27, 70126 Bari, </w:t>
      </w:r>
      <w:proofErr w:type="spellStart"/>
      <w:r w:rsidR="009460A4" w:rsidRPr="009D2434">
        <w:rPr>
          <w:i/>
          <w:sz w:val="20"/>
          <w:szCs w:val="20"/>
          <w:lang w:val="it-IT"/>
        </w:rPr>
        <w:t>Italy</w:t>
      </w:r>
      <w:proofErr w:type="spellEnd"/>
    </w:p>
    <w:p w14:paraId="463E0238" w14:textId="4435D002" w:rsidR="00472B87" w:rsidRPr="00472B87" w:rsidRDefault="00472B87" w:rsidP="009460A4">
      <w:pPr>
        <w:autoSpaceDE w:val="0"/>
        <w:autoSpaceDN w:val="0"/>
        <w:adjustRightInd w:val="0"/>
        <w:jc w:val="center"/>
        <w:rPr>
          <w:i/>
          <w:sz w:val="20"/>
          <w:szCs w:val="20"/>
          <w:lang w:val="it-IT"/>
        </w:rPr>
      </w:pPr>
      <w:r w:rsidRPr="00472B87">
        <w:rPr>
          <w:i/>
          <w:sz w:val="20"/>
          <w:szCs w:val="20"/>
          <w:vertAlign w:val="superscript"/>
          <w:lang w:val="it-IT"/>
        </w:rPr>
        <w:t>3</w:t>
      </w:r>
      <w:r>
        <w:rPr>
          <w:i/>
          <w:sz w:val="20"/>
          <w:szCs w:val="20"/>
          <w:lang w:val="it-IT"/>
        </w:rPr>
        <w:t xml:space="preserve">Dipartimento di Chimica, Biologia e Biotecnologie, Via Elce di </w:t>
      </w:r>
      <w:r w:rsidR="005A7E23">
        <w:rPr>
          <w:i/>
          <w:sz w:val="20"/>
          <w:szCs w:val="20"/>
          <w:lang w:val="it-IT"/>
        </w:rPr>
        <w:t>Sotto,</w:t>
      </w:r>
      <w:r>
        <w:rPr>
          <w:i/>
          <w:sz w:val="20"/>
          <w:szCs w:val="20"/>
          <w:lang w:val="it-IT"/>
        </w:rPr>
        <w:t xml:space="preserve"> 06123 Perugia, </w:t>
      </w:r>
      <w:proofErr w:type="spellStart"/>
      <w:r>
        <w:rPr>
          <w:i/>
          <w:sz w:val="20"/>
          <w:szCs w:val="20"/>
          <w:lang w:val="it-IT"/>
        </w:rPr>
        <w:t>Italy</w:t>
      </w:r>
      <w:proofErr w:type="spellEnd"/>
    </w:p>
    <w:p w14:paraId="445202FA" w14:textId="204D395F" w:rsidR="004F0DE0" w:rsidRPr="00472B87" w:rsidRDefault="004F0DE0" w:rsidP="004F0DE0">
      <w:pPr>
        <w:jc w:val="center"/>
        <w:rPr>
          <w:color w:val="BFBFBF"/>
          <w:lang w:val="it-IT"/>
        </w:rPr>
      </w:pPr>
    </w:p>
    <w:p w14:paraId="14E8EC99" w14:textId="77777777" w:rsidR="009D2434" w:rsidRPr="00472B87" w:rsidRDefault="009D2434" w:rsidP="007A3DAF">
      <w:pPr>
        <w:jc w:val="both"/>
        <w:rPr>
          <w:color w:val="000000"/>
          <w:lang w:val="it-IT"/>
        </w:rPr>
      </w:pPr>
    </w:p>
    <w:p w14:paraId="42337AE9" w14:textId="34D0F39F" w:rsidR="009D2434" w:rsidRDefault="009D2434" w:rsidP="003D126D">
      <w:pPr>
        <w:jc w:val="both"/>
        <w:rPr>
          <w:color w:val="000000"/>
          <w:lang w:val="en-GB"/>
        </w:rPr>
      </w:pPr>
      <w:r w:rsidRPr="009D2434">
        <w:rPr>
          <w:color w:val="000000"/>
          <w:lang w:val="en-GB"/>
        </w:rPr>
        <w:t xml:space="preserve">A </w:t>
      </w:r>
      <w:r w:rsidR="00771A44">
        <w:rPr>
          <w:color w:val="000000"/>
          <w:lang w:val="en-GB"/>
        </w:rPr>
        <w:t xml:space="preserve">current </w:t>
      </w:r>
      <w:r w:rsidRPr="009D2434">
        <w:rPr>
          <w:color w:val="000000"/>
          <w:lang w:val="en-GB"/>
        </w:rPr>
        <w:t xml:space="preserve">valid </w:t>
      </w:r>
      <w:r w:rsidR="00771A44">
        <w:rPr>
          <w:color w:val="000000"/>
          <w:lang w:val="en-GB"/>
        </w:rPr>
        <w:t>strategy</w:t>
      </w:r>
      <w:r w:rsidRPr="009D2434">
        <w:rPr>
          <w:color w:val="000000"/>
          <w:lang w:val="en-GB"/>
        </w:rPr>
        <w:t xml:space="preserve"> for hydrogen storage consists in the use of organic carriers </w:t>
      </w:r>
      <w:r>
        <w:rPr>
          <w:color w:val="000000"/>
          <w:lang w:val="en-GB"/>
        </w:rPr>
        <w:t xml:space="preserve">that are </w:t>
      </w:r>
      <w:r w:rsidRPr="009D2434">
        <w:rPr>
          <w:color w:val="000000"/>
          <w:lang w:val="en-GB"/>
        </w:rPr>
        <w:t xml:space="preserve">non-toxic and liquid </w:t>
      </w:r>
      <w:r>
        <w:rPr>
          <w:color w:val="000000"/>
          <w:lang w:val="en-GB"/>
        </w:rPr>
        <w:t xml:space="preserve">at </w:t>
      </w:r>
      <w:r w:rsidRPr="009D2434">
        <w:rPr>
          <w:color w:val="000000"/>
          <w:lang w:val="en-GB"/>
        </w:rPr>
        <w:t>room temperature (LOHCs).</w:t>
      </w:r>
      <w:r w:rsidR="00771A44" w:rsidRPr="00771A44">
        <w:rPr>
          <w:color w:val="000000"/>
          <w:vertAlign w:val="superscript"/>
          <w:lang w:val="en-GB"/>
        </w:rPr>
        <w:t>[1]</w:t>
      </w:r>
      <w:r w:rsidRPr="009D2434">
        <w:rPr>
          <w:color w:val="000000"/>
          <w:lang w:val="en-GB"/>
        </w:rPr>
        <w:t xml:space="preserve"> These substances can be obtained from renewable energy sources through a hydrogenation </w:t>
      </w:r>
      <w:r w:rsidR="005A7E23" w:rsidRPr="009D2434">
        <w:rPr>
          <w:color w:val="000000"/>
          <w:lang w:val="en-GB"/>
        </w:rPr>
        <w:t>reaction</w:t>
      </w:r>
      <w:r w:rsidR="005A7E23">
        <w:rPr>
          <w:color w:val="000000"/>
          <w:lang w:val="en-GB"/>
        </w:rPr>
        <w:t xml:space="preserve"> and</w:t>
      </w:r>
      <w:r w:rsidRPr="009D2434">
        <w:rPr>
          <w:color w:val="000000"/>
          <w:lang w:val="en-GB"/>
        </w:rPr>
        <w:t xml:space="preserve"> can be</w:t>
      </w:r>
      <w:r w:rsidR="00982E93">
        <w:rPr>
          <w:color w:val="000000"/>
          <w:lang w:val="en-GB"/>
        </w:rPr>
        <w:t xml:space="preserve"> </w:t>
      </w:r>
      <w:r w:rsidR="005A7E23">
        <w:rPr>
          <w:color w:val="000000"/>
          <w:lang w:val="en-GB"/>
        </w:rPr>
        <w:t>easily</w:t>
      </w:r>
      <w:r w:rsidRPr="009D2434">
        <w:rPr>
          <w:color w:val="000000"/>
          <w:lang w:val="en-GB"/>
        </w:rPr>
        <w:t xml:space="preserve"> transported to the desired place </w:t>
      </w:r>
      <w:r w:rsidR="005A7E23">
        <w:rPr>
          <w:color w:val="000000"/>
          <w:lang w:val="en-GB"/>
        </w:rPr>
        <w:t xml:space="preserve">and be </w:t>
      </w:r>
      <w:r w:rsidRPr="009D2434">
        <w:rPr>
          <w:color w:val="000000"/>
          <w:lang w:val="en-GB"/>
        </w:rPr>
        <w:t xml:space="preserve">dehydrogenated to release molecular hydrogen. </w:t>
      </w:r>
      <w:r w:rsidR="003D126D" w:rsidRPr="003D126D">
        <w:rPr>
          <w:color w:val="000000"/>
          <w:lang w:val="en-GB"/>
        </w:rPr>
        <w:t xml:space="preserve">Among the most promising organic compounds, formic acid (FA) is of particular importance, </w:t>
      </w:r>
      <w:r w:rsidR="003D126D">
        <w:rPr>
          <w:color w:val="000000"/>
          <w:lang w:val="en-GB"/>
        </w:rPr>
        <w:t>because it</w:t>
      </w:r>
      <w:r w:rsidR="003D126D" w:rsidRPr="003D126D">
        <w:rPr>
          <w:color w:val="000000"/>
          <w:lang w:val="en-GB"/>
        </w:rPr>
        <w:t xml:space="preserve"> can </w:t>
      </w:r>
      <w:r w:rsidR="003D126D">
        <w:rPr>
          <w:color w:val="000000"/>
          <w:lang w:val="en-GB"/>
        </w:rPr>
        <w:t xml:space="preserve">be </w:t>
      </w:r>
      <w:r w:rsidR="003D126D" w:rsidRPr="003D126D">
        <w:rPr>
          <w:color w:val="000000"/>
          <w:lang w:val="en-GB"/>
        </w:rPr>
        <w:t>dehydrogenate</w:t>
      </w:r>
      <w:r w:rsidR="003D126D">
        <w:rPr>
          <w:color w:val="000000"/>
          <w:lang w:val="en-GB"/>
        </w:rPr>
        <w:t>d</w:t>
      </w:r>
      <w:r w:rsidR="003D126D" w:rsidRPr="003D126D">
        <w:rPr>
          <w:color w:val="000000"/>
          <w:lang w:val="en-GB"/>
        </w:rPr>
        <w:t xml:space="preserve"> to </w:t>
      </w:r>
      <w:r w:rsidR="005A7E23">
        <w:rPr>
          <w:color w:val="000000"/>
          <w:lang w:val="en-GB"/>
        </w:rPr>
        <w:t>produce</w:t>
      </w:r>
      <w:r w:rsidR="003D126D" w:rsidRPr="003D126D">
        <w:rPr>
          <w:color w:val="000000"/>
          <w:lang w:val="en-GB"/>
        </w:rPr>
        <w:t xml:space="preserve"> molecular hydrogen and carbon dioxide according to </w:t>
      </w:r>
      <w:r w:rsidR="003D126D">
        <w:rPr>
          <w:color w:val="000000"/>
          <w:lang w:val="en-GB"/>
        </w:rPr>
        <w:t xml:space="preserve">the following </w:t>
      </w:r>
      <w:r w:rsidR="003D126D" w:rsidRPr="003D126D">
        <w:rPr>
          <w:color w:val="000000"/>
          <w:lang w:val="en-GB"/>
        </w:rPr>
        <w:t>reaction</w:t>
      </w:r>
      <w:r w:rsidR="003D126D">
        <w:rPr>
          <w:color w:val="000000"/>
          <w:lang w:val="en-GB"/>
        </w:rPr>
        <w:t>:</w:t>
      </w:r>
      <w:r w:rsidR="003D126D" w:rsidRPr="003D126D">
        <w:rPr>
          <w:color w:val="000000"/>
          <w:lang w:val="en-GB"/>
        </w:rPr>
        <w:t xml:space="preserve"> </w:t>
      </w:r>
    </w:p>
    <w:p w14:paraId="4BFF03E7" w14:textId="501A9DFA" w:rsidR="009D2434" w:rsidRPr="009D2434" w:rsidRDefault="003D126D" w:rsidP="003D126D">
      <w:pPr>
        <w:jc w:val="center"/>
        <w:rPr>
          <w:color w:val="000000"/>
          <w:lang w:val="en-GB"/>
        </w:rPr>
      </w:pPr>
      <w:r>
        <w:rPr>
          <w:color w:val="000000"/>
          <w:lang w:val="en-GB"/>
        </w:rPr>
        <w:t>HCO</w:t>
      </w:r>
      <w:r w:rsidR="005A7E23">
        <w:rPr>
          <w:color w:val="000000"/>
          <w:lang w:val="en-GB"/>
        </w:rPr>
        <w:t>OH</w:t>
      </w:r>
      <w:r>
        <w:rPr>
          <w:color w:val="000000"/>
          <w:lang w:val="en-GB"/>
        </w:rPr>
        <w:t xml:space="preserve"> </w:t>
      </w:r>
      <w:r w:rsidR="005A7E23">
        <w:rPr>
          <w:color w:val="000000"/>
          <w:lang w:val="en-GB"/>
        </w:rPr>
        <w:sym w:font="Symbol" w:char="F0AE"/>
      </w:r>
      <w:r>
        <w:rPr>
          <w:color w:val="000000"/>
          <w:lang w:val="en-GB"/>
        </w:rPr>
        <w:t>CO</w:t>
      </w:r>
      <w:r w:rsidRPr="003D126D">
        <w:rPr>
          <w:color w:val="000000"/>
          <w:vertAlign w:val="subscript"/>
          <w:lang w:val="en-GB"/>
        </w:rPr>
        <w:t>2</w:t>
      </w:r>
      <w:r>
        <w:rPr>
          <w:color w:val="000000"/>
          <w:lang w:val="en-GB"/>
        </w:rPr>
        <w:t xml:space="preserve"> + H</w:t>
      </w:r>
      <w:r w:rsidRPr="003D126D">
        <w:rPr>
          <w:color w:val="000000"/>
          <w:vertAlign w:val="subscript"/>
          <w:lang w:val="en-GB"/>
        </w:rPr>
        <w:t>2</w:t>
      </w:r>
    </w:p>
    <w:p w14:paraId="2F3A40C1" w14:textId="30E9148F" w:rsidR="009241A4" w:rsidRDefault="005A7E23" w:rsidP="009241A4">
      <w:pPr>
        <w:jc w:val="both"/>
        <w:rPr>
          <w:color w:val="000000"/>
          <w:lang w:val="en-GB"/>
        </w:rPr>
      </w:pPr>
      <w:r w:rsidRPr="005A7E23">
        <w:rPr>
          <w:color w:val="000000"/>
          <w:lang w:val="en-GB"/>
        </w:rPr>
        <w:t>Catalysis is essential for this reaction to occur</w:t>
      </w:r>
      <w:r>
        <w:rPr>
          <w:color w:val="000000"/>
          <w:lang w:val="en-GB"/>
        </w:rPr>
        <w:t>. C</w:t>
      </w:r>
      <w:r w:rsidR="003D126D" w:rsidRPr="003D126D">
        <w:rPr>
          <w:color w:val="000000"/>
          <w:lang w:val="en-GB"/>
        </w:rPr>
        <w:t xml:space="preserve">omplexes of </w:t>
      </w:r>
      <w:proofErr w:type="gramStart"/>
      <w:r w:rsidR="003D126D" w:rsidRPr="003D126D">
        <w:rPr>
          <w:color w:val="000000"/>
          <w:lang w:val="en-GB"/>
        </w:rPr>
        <w:t>Ru(</w:t>
      </w:r>
      <w:proofErr w:type="gramEnd"/>
      <w:r w:rsidR="003D126D" w:rsidRPr="003D126D">
        <w:rPr>
          <w:color w:val="000000"/>
          <w:lang w:val="en-GB"/>
        </w:rPr>
        <w:t>II)</w:t>
      </w:r>
      <w:r w:rsidR="00A773CB" w:rsidRPr="00A773CB">
        <w:rPr>
          <w:color w:val="000000"/>
          <w:vertAlign w:val="superscript"/>
          <w:lang w:val="en-GB"/>
        </w:rPr>
        <w:t>[2]</w:t>
      </w:r>
      <w:r w:rsidR="003D126D" w:rsidRPr="003D126D">
        <w:rPr>
          <w:color w:val="000000"/>
          <w:lang w:val="en-GB"/>
        </w:rPr>
        <w:t xml:space="preserve"> and </w:t>
      </w:r>
      <w:proofErr w:type="spellStart"/>
      <w:r w:rsidR="003D126D" w:rsidRPr="003D126D">
        <w:rPr>
          <w:color w:val="000000"/>
          <w:lang w:val="en-GB"/>
        </w:rPr>
        <w:t>Ir</w:t>
      </w:r>
      <w:proofErr w:type="spellEnd"/>
      <w:r w:rsidR="003D126D" w:rsidRPr="003D126D">
        <w:rPr>
          <w:color w:val="000000"/>
          <w:lang w:val="en-GB"/>
        </w:rPr>
        <w:t>(III)</w:t>
      </w:r>
      <w:r w:rsidR="00A773CB" w:rsidRPr="00A773CB">
        <w:rPr>
          <w:color w:val="000000"/>
          <w:vertAlign w:val="superscript"/>
          <w:lang w:val="en-GB"/>
        </w:rPr>
        <w:t>[</w:t>
      </w:r>
      <w:r w:rsidR="00A773CB">
        <w:rPr>
          <w:color w:val="000000"/>
          <w:vertAlign w:val="superscript"/>
          <w:lang w:val="en-GB"/>
        </w:rPr>
        <w:t>3</w:t>
      </w:r>
      <w:r w:rsidR="00A773CB" w:rsidRPr="00A773CB">
        <w:rPr>
          <w:color w:val="000000"/>
          <w:vertAlign w:val="superscript"/>
          <w:lang w:val="en-GB"/>
        </w:rPr>
        <w:t>]</w:t>
      </w:r>
      <w:r w:rsidR="003D126D" w:rsidRPr="003D126D">
        <w:rPr>
          <w:color w:val="000000"/>
          <w:lang w:val="en-GB"/>
        </w:rPr>
        <w:t xml:space="preserve"> </w:t>
      </w:r>
      <w:r w:rsidR="003D126D">
        <w:rPr>
          <w:color w:val="000000"/>
          <w:lang w:val="en-GB"/>
        </w:rPr>
        <w:t xml:space="preserve">with the classical piano stool structure </w:t>
      </w:r>
      <w:r w:rsidR="003D126D" w:rsidRPr="003D126D">
        <w:rPr>
          <w:color w:val="000000"/>
          <w:lang w:val="en-GB"/>
        </w:rPr>
        <w:t>have proved to be particularly effective</w:t>
      </w:r>
      <w:r w:rsidR="003D126D">
        <w:rPr>
          <w:color w:val="000000"/>
          <w:lang w:val="en-GB"/>
        </w:rPr>
        <w:t xml:space="preserve">. </w:t>
      </w:r>
      <w:r w:rsidR="003D126D" w:rsidRPr="003D126D">
        <w:rPr>
          <w:color w:val="000000"/>
          <w:lang w:val="en-GB"/>
        </w:rPr>
        <w:t xml:space="preserve">In the context of our studies on iridium complexes containing ligands derived from sugars, we have </w:t>
      </w:r>
      <w:proofErr w:type="gramStart"/>
      <w:r w:rsidR="003D126D" w:rsidRPr="003D126D">
        <w:rPr>
          <w:color w:val="000000"/>
          <w:lang w:val="en-GB"/>
        </w:rPr>
        <w:t>recently</w:t>
      </w:r>
      <w:r w:rsidR="00A773CB" w:rsidRPr="00A773CB">
        <w:rPr>
          <w:color w:val="000000"/>
          <w:vertAlign w:val="superscript"/>
          <w:lang w:val="en-GB"/>
        </w:rPr>
        <w:t>[</w:t>
      </w:r>
      <w:proofErr w:type="gramEnd"/>
      <w:r w:rsidR="00A773CB">
        <w:rPr>
          <w:color w:val="000000"/>
          <w:vertAlign w:val="superscript"/>
          <w:lang w:val="en-GB"/>
        </w:rPr>
        <w:t>4</w:t>
      </w:r>
      <w:r w:rsidR="00A773CB" w:rsidRPr="00A773CB">
        <w:rPr>
          <w:color w:val="000000"/>
          <w:vertAlign w:val="superscript"/>
          <w:lang w:val="en-GB"/>
        </w:rPr>
        <w:t>]</w:t>
      </w:r>
      <w:r w:rsidR="003D126D" w:rsidRPr="003D126D">
        <w:rPr>
          <w:color w:val="000000"/>
          <w:lang w:val="en-GB"/>
        </w:rPr>
        <w:t xml:space="preserve"> demonstrated the ability </w:t>
      </w:r>
      <w:r w:rsidR="00771A44">
        <w:rPr>
          <w:color w:val="000000"/>
          <w:lang w:val="en-GB"/>
        </w:rPr>
        <w:t xml:space="preserve">of </w:t>
      </w:r>
      <w:r w:rsidR="003D126D" w:rsidRPr="009D2434">
        <w:rPr>
          <w:color w:val="000000"/>
          <w:lang w:val="en-GB"/>
        </w:rPr>
        <w:t xml:space="preserve">complexes </w:t>
      </w:r>
      <w:r w:rsidR="003D126D" w:rsidRPr="003D126D">
        <w:rPr>
          <w:b/>
          <w:bCs/>
          <w:color w:val="000000"/>
          <w:lang w:val="en-GB"/>
        </w:rPr>
        <w:t>1</w:t>
      </w:r>
      <w:r w:rsidR="003D126D" w:rsidRPr="009D2434">
        <w:rPr>
          <w:color w:val="000000"/>
          <w:lang w:val="en-GB"/>
        </w:rPr>
        <w:t xml:space="preserve"> and </w:t>
      </w:r>
      <w:r w:rsidR="003D126D" w:rsidRPr="003D126D">
        <w:rPr>
          <w:b/>
          <w:bCs/>
          <w:color w:val="000000"/>
          <w:lang w:val="en-GB"/>
        </w:rPr>
        <w:t>2</w:t>
      </w:r>
      <w:r w:rsidR="003D126D" w:rsidRPr="009D2434">
        <w:rPr>
          <w:color w:val="000000"/>
          <w:lang w:val="en-GB"/>
        </w:rPr>
        <w:t xml:space="preserve"> </w:t>
      </w:r>
      <w:r w:rsidR="003D126D">
        <w:rPr>
          <w:color w:val="000000"/>
          <w:lang w:val="en-GB"/>
        </w:rPr>
        <w:t xml:space="preserve">(Figure 1) to </w:t>
      </w:r>
      <w:r w:rsidR="003D126D" w:rsidRPr="003D126D">
        <w:rPr>
          <w:color w:val="000000"/>
          <w:lang w:val="en-GB"/>
        </w:rPr>
        <w:t xml:space="preserve">hydrogenate </w:t>
      </w:r>
      <w:proofErr w:type="spellStart"/>
      <w:r w:rsidR="003D126D">
        <w:rPr>
          <w:color w:val="000000"/>
          <w:lang w:val="en-GB"/>
        </w:rPr>
        <w:t>enantioselectively</w:t>
      </w:r>
      <w:proofErr w:type="spellEnd"/>
      <w:r w:rsidR="003D126D" w:rsidRPr="003D126D">
        <w:rPr>
          <w:color w:val="000000"/>
          <w:lang w:val="en-GB"/>
        </w:rPr>
        <w:t xml:space="preserve"> lactic acid and its derivatives. </w:t>
      </w:r>
      <w:r w:rsidR="00982E93">
        <w:rPr>
          <w:color w:val="000000"/>
          <w:lang w:val="en-GB"/>
        </w:rPr>
        <w:t>I</w:t>
      </w:r>
      <w:r w:rsidR="009241A4" w:rsidRPr="003D126D">
        <w:rPr>
          <w:color w:val="000000"/>
          <w:lang w:val="en-GB"/>
        </w:rPr>
        <w:t>n this stud</w:t>
      </w:r>
      <w:r w:rsidR="009241A4">
        <w:rPr>
          <w:color w:val="000000"/>
          <w:lang w:val="en-GB"/>
        </w:rPr>
        <w:t xml:space="preserve">y they were </w:t>
      </w:r>
      <w:r w:rsidR="009241A4" w:rsidRPr="009D2434">
        <w:rPr>
          <w:color w:val="000000"/>
          <w:lang w:val="en-GB"/>
        </w:rPr>
        <w:t>test</w:t>
      </w:r>
      <w:r w:rsidR="009241A4">
        <w:rPr>
          <w:color w:val="000000"/>
          <w:lang w:val="en-GB"/>
        </w:rPr>
        <w:t>ed</w:t>
      </w:r>
      <w:r w:rsidR="009241A4" w:rsidRPr="009D2434">
        <w:rPr>
          <w:color w:val="000000"/>
          <w:lang w:val="en-GB"/>
        </w:rPr>
        <w:t xml:space="preserve"> </w:t>
      </w:r>
      <w:r w:rsidR="009241A4">
        <w:rPr>
          <w:color w:val="000000"/>
          <w:lang w:val="en-GB"/>
        </w:rPr>
        <w:t>in</w:t>
      </w:r>
      <w:r w:rsidR="009241A4" w:rsidRPr="009D2434">
        <w:rPr>
          <w:color w:val="000000"/>
          <w:lang w:val="en-GB"/>
        </w:rPr>
        <w:t xml:space="preserve"> </w:t>
      </w:r>
      <w:r w:rsidR="009241A4">
        <w:rPr>
          <w:color w:val="000000"/>
          <w:lang w:val="en-GB"/>
        </w:rPr>
        <w:t>the</w:t>
      </w:r>
      <w:r w:rsidR="009241A4" w:rsidRPr="009D2434">
        <w:rPr>
          <w:color w:val="000000"/>
          <w:lang w:val="en-GB"/>
        </w:rPr>
        <w:t xml:space="preserve"> dehydrogenation of formic acid in </w:t>
      </w:r>
      <w:r w:rsidR="009241A4">
        <w:rPr>
          <w:color w:val="000000"/>
          <w:lang w:val="en-GB"/>
        </w:rPr>
        <w:t xml:space="preserve">aqueous </w:t>
      </w:r>
      <w:r w:rsidR="009241A4" w:rsidRPr="009D2434">
        <w:rPr>
          <w:color w:val="000000"/>
          <w:lang w:val="en-GB"/>
        </w:rPr>
        <w:t xml:space="preserve">solution. The catalytic activity </w:t>
      </w:r>
      <w:r w:rsidR="009241A4">
        <w:rPr>
          <w:color w:val="000000"/>
          <w:lang w:val="en-GB"/>
        </w:rPr>
        <w:t xml:space="preserve">has been probed by systematic kinetic </w:t>
      </w:r>
      <w:r w:rsidR="00982E93">
        <w:rPr>
          <w:color w:val="000000"/>
          <w:lang w:val="en-GB"/>
        </w:rPr>
        <w:t>investigations</w:t>
      </w:r>
      <w:r w:rsidR="009241A4">
        <w:rPr>
          <w:color w:val="000000"/>
          <w:lang w:val="en-GB"/>
        </w:rPr>
        <w:t xml:space="preserve">, evaluating </w:t>
      </w:r>
      <w:r w:rsidR="009241A4" w:rsidRPr="009D2434">
        <w:rPr>
          <w:color w:val="000000"/>
          <w:lang w:val="en-GB"/>
        </w:rPr>
        <w:t>effect of pH,</w:t>
      </w:r>
      <w:r w:rsidR="009241A4">
        <w:rPr>
          <w:color w:val="000000"/>
          <w:lang w:val="en-GB"/>
        </w:rPr>
        <w:t xml:space="preserve"> temperature, and </w:t>
      </w:r>
      <w:r w:rsidR="009241A4" w:rsidRPr="009D2434">
        <w:rPr>
          <w:color w:val="000000"/>
          <w:lang w:val="en-GB"/>
        </w:rPr>
        <w:t xml:space="preserve">the concentration of the catalyst and </w:t>
      </w:r>
      <w:r w:rsidR="009241A4">
        <w:rPr>
          <w:color w:val="000000"/>
          <w:lang w:val="en-GB"/>
        </w:rPr>
        <w:t>of the buffer solution</w:t>
      </w:r>
      <w:r w:rsidR="009241A4" w:rsidRPr="009D2434">
        <w:rPr>
          <w:color w:val="000000"/>
          <w:lang w:val="en-GB"/>
        </w:rPr>
        <w:t xml:space="preserve">. Finally, </w:t>
      </w:r>
      <w:r w:rsidR="009241A4">
        <w:rPr>
          <w:color w:val="000000"/>
          <w:lang w:val="en-GB"/>
        </w:rPr>
        <w:t xml:space="preserve">targeted experiments allowed to bring out the high durability of these catalysts. </w:t>
      </w:r>
    </w:p>
    <w:p w14:paraId="68D2F458" w14:textId="77777777" w:rsidR="009241A4" w:rsidRDefault="009241A4" w:rsidP="009241A4">
      <w:pPr>
        <w:jc w:val="both"/>
        <w:rPr>
          <w:color w:val="000000"/>
          <w:lang w:val="en-GB"/>
        </w:rPr>
      </w:pPr>
    </w:p>
    <w:p w14:paraId="3399BFFD" w14:textId="77777777" w:rsidR="00771A44" w:rsidRDefault="00771A44" w:rsidP="003D126D">
      <w:pPr>
        <w:jc w:val="both"/>
        <w:rPr>
          <w:color w:val="000000"/>
          <w:lang w:val="en-GB"/>
        </w:rPr>
      </w:pPr>
    </w:p>
    <w:p w14:paraId="37A988BA" w14:textId="6F91935B" w:rsidR="009D2434" w:rsidRDefault="00A773CB" w:rsidP="00771A44">
      <w:pPr>
        <w:jc w:val="center"/>
        <w:rPr>
          <w:color w:val="000000"/>
          <w:lang w:val="en-GB"/>
        </w:rPr>
      </w:pPr>
      <w:r>
        <w:rPr>
          <w:noProof/>
          <w:color w:val="000000"/>
          <w:lang w:val="en-GB"/>
        </w:rPr>
        <w:drawing>
          <wp:inline distT="0" distB="0" distL="0" distR="0" wp14:anchorId="7D4E3A33" wp14:editId="26B58A81">
            <wp:extent cx="1685925" cy="1000125"/>
            <wp:effectExtent l="0" t="0" r="9525" b="9525"/>
            <wp:docPr id="1931583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9847"/>
                    <a:stretch/>
                  </pic:blipFill>
                  <pic:spPr bwMode="auto">
                    <a:xfrm>
                      <a:off x="0" y="0"/>
                      <a:ext cx="168592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2090A13" w14:textId="14B88AAA" w:rsidR="009D2434" w:rsidRPr="007A3DAF" w:rsidRDefault="009D2434" w:rsidP="009D2434">
      <w:pPr>
        <w:jc w:val="center"/>
        <w:rPr>
          <w:i/>
          <w:sz w:val="20"/>
          <w:szCs w:val="20"/>
          <w:lang w:val="en-GB"/>
        </w:rPr>
      </w:pPr>
      <w:r>
        <w:rPr>
          <w:b/>
          <w:i/>
          <w:sz w:val="20"/>
          <w:szCs w:val="20"/>
          <w:lang w:val="en-GB"/>
        </w:rPr>
        <w:t>Figure</w:t>
      </w:r>
      <w:r w:rsidRPr="007A3DAF">
        <w:rPr>
          <w:b/>
          <w:i/>
          <w:sz w:val="20"/>
          <w:szCs w:val="20"/>
          <w:lang w:val="en-GB"/>
        </w:rPr>
        <w:t xml:space="preserve"> </w:t>
      </w:r>
      <w:r>
        <w:rPr>
          <w:b/>
          <w:i/>
          <w:sz w:val="20"/>
          <w:szCs w:val="20"/>
          <w:lang w:val="en-GB"/>
        </w:rPr>
        <w:t>1</w:t>
      </w:r>
      <w:r w:rsidRPr="007A3DAF">
        <w:rPr>
          <w:i/>
          <w:sz w:val="20"/>
          <w:szCs w:val="20"/>
          <w:lang w:val="en-GB"/>
        </w:rPr>
        <w:t xml:space="preserve">: </w:t>
      </w:r>
      <w:r>
        <w:rPr>
          <w:i/>
          <w:sz w:val="20"/>
          <w:szCs w:val="20"/>
          <w:lang w:val="en-GB"/>
        </w:rPr>
        <w:t xml:space="preserve">Structure of complexes </w:t>
      </w:r>
      <w:r w:rsidRPr="009D2434">
        <w:rPr>
          <w:b/>
          <w:bCs/>
          <w:i/>
          <w:sz w:val="20"/>
          <w:szCs w:val="20"/>
          <w:lang w:val="en-GB"/>
        </w:rPr>
        <w:t>1</w:t>
      </w:r>
      <w:r>
        <w:rPr>
          <w:i/>
          <w:sz w:val="20"/>
          <w:szCs w:val="20"/>
          <w:lang w:val="en-GB"/>
        </w:rPr>
        <w:t xml:space="preserve"> (R= </w:t>
      </w:r>
      <w:r w:rsidR="003D126D">
        <w:rPr>
          <w:i/>
          <w:sz w:val="20"/>
          <w:szCs w:val="20"/>
          <w:lang w:val="en-GB"/>
        </w:rPr>
        <w:t>H</w:t>
      </w:r>
      <w:r>
        <w:rPr>
          <w:i/>
          <w:sz w:val="20"/>
          <w:szCs w:val="20"/>
          <w:lang w:val="en-GB"/>
        </w:rPr>
        <w:t xml:space="preserve">) and </w:t>
      </w:r>
      <w:r w:rsidRPr="009D2434">
        <w:rPr>
          <w:b/>
          <w:bCs/>
          <w:i/>
          <w:sz w:val="20"/>
          <w:szCs w:val="20"/>
          <w:lang w:val="en-GB"/>
        </w:rPr>
        <w:t>2</w:t>
      </w:r>
      <w:r>
        <w:rPr>
          <w:i/>
          <w:sz w:val="20"/>
          <w:szCs w:val="20"/>
          <w:lang w:val="en-GB"/>
        </w:rPr>
        <w:t xml:space="preserve"> (R= </w:t>
      </w:r>
      <w:proofErr w:type="spellStart"/>
      <w:r w:rsidR="003D126D">
        <w:rPr>
          <w:i/>
          <w:sz w:val="20"/>
          <w:szCs w:val="20"/>
          <w:lang w:val="en-GB"/>
        </w:rPr>
        <w:t>OAc</w:t>
      </w:r>
      <w:proofErr w:type="spellEnd"/>
      <w:r>
        <w:rPr>
          <w:i/>
          <w:sz w:val="20"/>
          <w:szCs w:val="20"/>
          <w:lang w:val="en-GB"/>
        </w:rPr>
        <w:t xml:space="preserve">) </w:t>
      </w:r>
    </w:p>
    <w:p w14:paraId="29D741EE" w14:textId="77777777" w:rsidR="009D2434" w:rsidRDefault="009D2434" w:rsidP="007A3DAF">
      <w:pPr>
        <w:jc w:val="both"/>
        <w:rPr>
          <w:color w:val="000000"/>
          <w:lang w:val="en-GB"/>
        </w:rPr>
      </w:pPr>
    </w:p>
    <w:p w14:paraId="3404E2CB" w14:textId="3A7D59F7" w:rsidR="00710D60" w:rsidRPr="007A3DAF" w:rsidRDefault="00710D60" w:rsidP="00D031B6">
      <w:pPr>
        <w:jc w:val="both"/>
        <w:rPr>
          <w:color w:val="000000"/>
          <w:lang w:val="en-GB"/>
        </w:rPr>
      </w:pPr>
    </w:p>
    <w:p w14:paraId="43F62298" w14:textId="1E96CA5E" w:rsidR="008D3CEC" w:rsidRPr="00771A44" w:rsidRDefault="007A3DAF" w:rsidP="008D3CEC">
      <w:pPr>
        <w:jc w:val="both"/>
        <w:rPr>
          <w:i/>
          <w:iCs/>
          <w:color w:val="000000"/>
          <w:sz w:val="20"/>
          <w:szCs w:val="20"/>
        </w:rPr>
      </w:pPr>
      <w:r w:rsidRPr="007A3DAF">
        <w:rPr>
          <w:b/>
          <w:bCs/>
          <w:i/>
          <w:color w:val="000000"/>
          <w:sz w:val="20"/>
          <w:szCs w:val="20"/>
          <w:lang w:val="en-GB"/>
        </w:rPr>
        <w:t>Acknowledgments:</w:t>
      </w:r>
      <w:r w:rsidR="00710D60" w:rsidRPr="007A3DAF">
        <w:rPr>
          <w:i/>
          <w:iCs/>
          <w:color w:val="000000"/>
          <w:sz w:val="20"/>
          <w:szCs w:val="20"/>
          <w:lang w:val="en-GB"/>
        </w:rPr>
        <w:t xml:space="preserve"> </w:t>
      </w:r>
      <w:r w:rsidR="00771A44" w:rsidRPr="00771A44">
        <w:rPr>
          <w:i/>
          <w:iCs/>
          <w:color w:val="000000"/>
          <w:sz w:val="20"/>
          <w:szCs w:val="20"/>
          <w:lang w:val="en-GB"/>
        </w:rPr>
        <w:t xml:space="preserve">This study was carried out within the </w:t>
      </w:r>
      <w:proofErr w:type="spellStart"/>
      <w:r w:rsidR="00771A44" w:rsidRPr="00771A44">
        <w:rPr>
          <w:i/>
          <w:iCs/>
          <w:color w:val="000000"/>
          <w:sz w:val="20"/>
          <w:szCs w:val="20"/>
          <w:lang w:val="en-GB"/>
        </w:rPr>
        <w:t>Agritech</w:t>
      </w:r>
      <w:proofErr w:type="spellEnd"/>
      <w:r w:rsidR="00771A44" w:rsidRPr="00771A44">
        <w:rPr>
          <w:i/>
          <w:iCs/>
          <w:color w:val="000000"/>
          <w:sz w:val="20"/>
          <w:szCs w:val="20"/>
          <w:lang w:val="en-GB"/>
        </w:rPr>
        <w:t xml:space="preserve"> National Research </w:t>
      </w:r>
      <w:proofErr w:type="spellStart"/>
      <w:r w:rsidR="00771A44" w:rsidRPr="00771A44">
        <w:rPr>
          <w:i/>
          <w:iCs/>
          <w:color w:val="000000"/>
          <w:sz w:val="20"/>
          <w:szCs w:val="20"/>
          <w:lang w:val="en-GB"/>
        </w:rPr>
        <w:t>Center</w:t>
      </w:r>
      <w:proofErr w:type="spellEnd"/>
      <w:r w:rsidR="00771A44" w:rsidRPr="00771A44">
        <w:rPr>
          <w:i/>
          <w:iCs/>
          <w:color w:val="000000"/>
          <w:sz w:val="20"/>
          <w:szCs w:val="20"/>
          <w:lang w:val="en-GB"/>
        </w:rPr>
        <w:t xml:space="preserve"> and received funding from the European Union Next-</w:t>
      </w:r>
      <w:proofErr w:type="spellStart"/>
      <w:r w:rsidR="00771A44" w:rsidRPr="00771A44">
        <w:rPr>
          <w:i/>
          <w:iCs/>
          <w:color w:val="000000"/>
          <w:sz w:val="20"/>
          <w:szCs w:val="20"/>
          <w:lang w:val="en-GB"/>
        </w:rPr>
        <w:t>GenerationEU</w:t>
      </w:r>
      <w:proofErr w:type="spellEnd"/>
      <w:r w:rsidR="00771A44" w:rsidRPr="00771A44">
        <w:rPr>
          <w:i/>
          <w:iCs/>
          <w:color w:val="000000"/>
          <w:sz w:val="20"/>
          <w:szCs w:val="20"/>
          <w:lang w:val="en-GB"/>
        </w:rPr>
        <w:t xml:space="preserve"> (PIANO NAZIONALE DI RIPRESA E RESILIENZA (PNRR) MISSIONE 4 COMPONENTE 2, INVESTIMENTO 1.4 - D.D. 1032 17/06/2022, CN00000022). </w:t>
      </w:r>
    </w:p>
    <w:p w14:paraId="1A960DA5" w14:textId="251387B9" w:rsidR="00E66BA9" w:rsidRDefault="00E66BA9" w:rsidP="00F127C5">
      <w:pPr>
        <w:tabs>
          <w:tab w:val="left" w:pos="-7797"/>
          <w:tab w:val="left" w:pos="426"/>
        </w:tabs>
        <w:rPr>
          <w:sz w:val="20"/>
          <w:szCs w:val="20"/>
          <w:lang w:val="en-GB"/>
        </w:rPr>
      </w:pPr>
    </w:p>
    <w:p w14:paraId="34A742D6" w14:textId="041FA78A" w:rsidR="00771A44" w:rsidRPr="007A3DAF" w:rsidRDefault="00771A44" w:rsidP="00771A44">
      <w:pPr>
        <w:jc w:val="both"/>
        <w:rPr>
          <w:color w:val="000000"/>
          <w:lang w:val="en-GB"/>
        </w:rPr>
      </w:pPr>
      <w:r w:rsidRPr="007A3DAF">
        <w:rPr>
          <w:noProof/>
          <w:color w:val="000000"/>
          <w:lang w:val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8F8C6E" wp14:editId="690B2E47">
                <wp:simplePos x="0" y="0"/>
                <wp:positionH relativeFrom="column">
                  <wp:posOffset>29210</wp:posOffset>
                </wp:positionH>
                <wp:positionV relativeFrom="paragraph">
                  <wp:posOffset>144145</wp:posOffset>
                </wp:positionV>
                <wp:extent cx="1219200" cy="0"/>
                <wp:effectExtent l="0" t="0" r="0" b="0"/>
                <wp:wrapNone/>
                <wp:docPr id="1" name="Connettore dirit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1920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line w14:anchorId="399B06D0" id="Connettore diritto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.3pt,11.35pt" to="98.3pt,1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" strokecolor="black [3213]" strokeweight="1pt">
                <v:stroke joinstyle="miter"/>
              </v:line>
            </w:pict>
          </mc:Fallback>
        </mc:AlternateContent>
      </w:r>
    </w:p>
    <w:p w14:paraId="5E2F7829" w14:textId="361EFA9B" w:rsidR="00771A44" w:rsidRDefault="00771A44" w:rsidP="00771A44">
      <w:pPr>
        <w:tabs>
          <w:tab w:val="left" w:pos="-7797"/>
          <w:tab w:val="left" w:pos="426"/>
        </w:tabs>
        <w:rPr>
          <w:sz w:val="20"/>
          <w:szCs w:val="20"/>
          <w:lang w:val="en-GB"/>
        </w:rPr>
      </w:pPr>
      <w:r w:rsidRPr="00771A44">
        <w:rPr>
          <w:sz w:val="20"/>
          <w:szCs w:val="20"/>
          <w:lang w:val="en-GB"/>
        </w:rPr>
        <w:t>[1]</w:t>
      </w:r>
      <w:r>
        <w:rPr>
          <w:sz w:val="20"/>
          <w:szCs w:val="20"/>
          <w:lang w:val="en-GB"/>
        </w:rPr>
        <w:t xml:space="preserve"> </w:t>
      </w:r>
      <w:r w:rsidRPr="00771A44">
        <w:rPr>
          <w:sz w:val="20"/>
          <w:szCs w:val="20"/>
          <w:lang w:val="en-GB"/>
        </w:rPr>
        <w:t>L. Fan,</w:t>
      </w:r>
      <w:r>
        <w:rPr>
          <w:sz w:val="20"/>
          <w:szCs w:val="20"/>
          <w:lang w:val="en-GB"/>
        </w:rPr>
        <w:t xml:space="preserve"> et al.</w:t>
      </w:r>
      <w:r w:rsidRPr="00771A44">
        <w:rPr>
          <w:sz w:val="20"/>
          <w:szCs w:val="20"/>
          <w:lang w:val="en-GB"/>
        </w:rPr>
        <w:t>, Energy Reports, 7 (2021), 8421.</w:t>
      </w:r>
    </w:p>
    <w:p w14:paraId="3D998CA5" w14:textId="778BE8F6" w:rsidR="00771A44" w:rsidRPr="00771A44" w:rsidRDefault="00771A44" w:rsidP="00771A44">
      <w:pPr>
        <w:tabs>
          <w:tab w:val="left" w:pos="-7797"/>
          <w:tab w:val="left" w:pos="426"/>
        </w:tabs>
        <w:rPr>
          <w:sz w:val="20"/>
          <w:szCs w:val="20"/>
          <w:lang w:val="en-GB"/>
        </w:rPr>
      </w:pPr>
      <w:r w:rsidRPr="00771A44">
        <w:rPr>
          <w:sz w:val="20"/>
          <w:szCs w:val="20"/>
          <w:lang w:val="it-IT"/>
        </w:rPr>
        <w:t xml:space="preserve">[2] C. Guan et al., </w:t>
      </w:r>
      <w:proofErr w:type="spellStart"/>
      <w:r w:rsidRPr="00771A44">
        <w:rPr>
          <w:i/>
          <w:iCs/>
          <w:sz w:val="20"/>
          <w:szCs w:val="20"/>
          <w:lang w:val="it-IT"/>
        </w:rPr>
        <w:t>Inorg</w:t>
      </w:r>
      <w:proofErr w:type="spellEnd"/>
      <w:r w:rsidRPr="00771A44">
        <w:rPr>
          <w:i/>
          <w:iCs/>
          <w:sz w:val="20"/>
          <w:szCs w:val="20"/>
          <w:lang w:val="it-IT"/>
        </w:rPr>
        <w:t xml:space="preserve">. </w:t>
      </w:r>
      <w:r w:rsidRPr="00771A44">
        <w:rPr>
          <w:i/>
          <w:iCs/>
          <w:sz w:val="20"/>
          <w:szCs w:val="20"/>
          <w:lang w:val="en-GB"/>
        </w:rPr>
        <w:t>Chem.</w:t>
      </w:r>
      <w:r w:rsidRPr="00771A44">
        <w:rPr>
          <w:sz w:val="20"/>
          <w:szCs w:val="20"/>
          <w:lang w:val="en-GB"/>
        </w:rPr>
        <w:t>, 56</w:t>
      </w:r>
      <w:r>
        <w:rPr>
          <w:sz w:val="20"/>
          <w:szCs w:val="20"/>
          <w:lang w:val="en-GB"/>
        </w:rPr>
        <w:t xml:space="preserve"> (2017),</w:t>
      </w:r>
      <w:r w:rsidRPr="00771A44">
        <w:rPr>
          <w:sz w:val="20"/>
          <w:szCs w:val="20"/>
          <w:lang w:val="en-GB"/>
        </w:rPr>
        <w:t xml:space="preserve"> 438.</w:t>
      </w:r>
    </w:p>
    <w:p w14:paraId="2D54EEFB" w14:textId="723C0C2F" w:rsidR="00771A44" w:rsidRDefault="00771A44" w:rsidP="00771A44">
      <w:pPr>
        <w:tabs>
          <w:tab w:val="left" w:pos="-7797"/>
          <w:tab w:val="left" w:pos="426"/>
        </w:tabs>
        <w:rPr>
          <w:sz w:val="20"/>
          <w:szCs w:val="20"/>
          <w:lang w:val="en-GB"/>
        </w:rPr>
      </w:pPr>
      <w:r w:rsidRPr="00771A44">
        <w:rPr>
          <w:sz w:val="20"/>
          <w:szCs w:val="20"/>
          <w:lang w:val="en-GB"/>
        </w:rPr>
        <w:t>[3]</w:t>
      </w:r>
      <w:r>
        <w:rPr>
          <w:sz w:val="20"/>
          <w:szCs w:val="20"/>
          <w:lang w:val="en-GB"/>
        </w:rPr>
        <w:t xml:space="preserve"> </w:t>
      </w:r>
      <w:r w:rsidRPr="00771A44">
        <w:rPr>
          <w:sz w:val="20"/>
          <w:szCs w:val="20"/>
          <w:lang w:val="en-GB"/>
        </w:rPr>
        <w:t xml:space="preserve">W.-H. Wang et al., </w:t>
      </w:r>
      <w:proofErr w:type="spellStart"/>
      <w:r w:rsidRPr="00771A44">
        <w:rPr>
          <w:i/>
          <w:iCs/>
          <w:sz w:val="20"/>
          <w:szCs w:val="20"/>
          <w:lang w:val="en-GB"/>
        </w:rPr>
        <w:t>ChemSusChem</w:t>
      </w:r>
      <w:proofErr w:type="spellEnd"/>
      <w:r w:rsidRPr="00771A44">
        <w:rPr>
          <w:sz w:val="20"/>
          <w:szCs w:val="20"/>
          <w:lang w:val="en-GB"/>
        </w:rPr>
        <w:t>, 7</w:t>
      </w:r>
      <w:r>
        <w:rPr>
          <w:sz w:val="20"/>
          <w:szCs w:val="20"/>
          <w:lang w:val="en-GB"/>
        </w:rPr>
        <w:t xml:space="preserve"> (2014)</w:t>
      </w:r>
      <w:r w:rsidRPr="00771A44">
        <w:rPr>
          <w:sz w:val="20"/>
          <w:szCs w:val="20"/>
          <w:lang w:val="en-GB"/>
        </w:rPr>
        <w:t>, 1976.</w:t>
      </w:r>
    </w:p>
    <w:p w14:paraId="2B6B153E" w14:textId="74CE1176" w:rsidR="00A773CB" w:rsidRPr="00472B87" w:rsidRDefault="00771A44" w:rsidP="00A773CB">
      <w:pPr>
        <w:tabs>
          <w:tab w:val="left" w:pos="-7797"/>
          <w:tab w:val="left" w:pos="426"/>
        </w:tabs>
        <w:rPr>
          <w:sz w:val="20"/>
          <w:szCs w:val="20"/>
          <w:lang w:val="it-IT"/>
        </w:rPr>
      </w:pPr>
      <w:r w:rsidRPr="00A773CB">
        <w:rPr>
          <w:sz w:val="20"/>
          <w:szCs w:val="20"/>
          <w:lang w:val="it-IT"/>
        </w:rPr>
        <w:t xml:space="preserve">[4] </w:t>
      </w:r>
      <w:r w:rsidR="00A773CB" w:rsidRPr="00A773CB">
        <w:rPr>
          <w:sz w:val="20"/>
          <w:szCs w:val="20"/>
          <w:lang w:val="it-IT"/>
        </w:rPr>
        <w:t xml:space="preserve">L. </w:t>
      </w:r>
      <w:proofErr w:type="spellStart"/>
      <w:r w:rsidR="00A773CB" w:rsidRPr="00A773CB">
        <w:rPr>
          <w:sz w:val="20"/>
          <w:szCs w:val="20"/>
          <w:lang w:val="it-IT"/>
        </w:rPr>
        <w:t>Tensi</w:t>
      </w:r>
      <w:proofErr w:type="spellEnd"/>
      <w:r w:rsidR="00A773CB" w:rsidRPr="00A773CB">
        <w:rPr>
          <w:sz w:val="20"/>
          <w:szCs w:val="20"/>
          <w:lang w:val="it-IT"/>
        </w:rPr>
        <w:t xml:space="preserve"> et al., </w:t>
      </w:r>
      <w:proofErr w:type="spellStart"/>
      <w:r w:rsidR="00A773CB" w:rsidRPr="00A773CB">
        <w:rPr>
          <w:sz w:val="20"/>
          <w:szCs w:val="20"/>
          <w:lang w:val="it-IT"/>
        </w:rPr>
        <w:t>Organometallics</w:t>
      </w:r>
      <w:proofErr w:type="spellEnd"/>
      <w:r w:rsidR="00A773CB" w:rsidRPr="00A773CB">
        <w:rPr>
          <w:sz w:val="20"/>
          <w:szCs w:val="20"/>
          <w:lang w:val="it-IT"/>
        </w:rPr>
        <w:t>, 42</w:t>
      </w:r>
      <w:r w:rsidR="00A773CB">
        <w:rPr>
          <w:sz w:val="20"/>
          <w:szCs w:val="20"/>
          <w:lang w:val="it-IT"/>
        </w:rPr>
        <w:t xml:space="preserve"> (2023),</w:t>
      </w:r>
      <w:r w:rsidR="00A773CB" w:rsidRPr="00A773CB">
        <w:rPr>
          <w:sz w:val="20"/>
          <w:szCs w:val="20"/>
          <w:lang w:val="it-IT"/>
        </w:rPr>
        <w:t xml:space="preserve"> </w:t>
      </w:r>
      <w:r w:rsidR="00A773CB" w:rsidRPr="00472B87">
        <w:rPr>
          <w:sz w:val="20"/>
          <w:szCs w:val="20"/>
          <w:lang w:val="it-IT"/>
        </w:rPr>
        <w:t>157</w:t>
      </w:r>
    </w:p>
    <w:p w14:paraId="368A9B44" w14:textId="687346EA" w:rsidR="00771A44" w:rsidRPr="00472B87" w:rsidRDefault="00771A44" w:rsidP="00771A44">
      <w:pPr>
        <w:tabs>
          <w:tab w:val="left" w:pos="-7797"/>
          <w:tab w:val="left" w:pos="426"/>
        </w:tabs>
        <w:rPr>
          <w:sz w:val="20"/>
          <w:szCs w:val="20"/>
          <w:lang w:val="it-IT"/>
        </w:rPr>
      </w:pPr>
    </w:p>
    <w:sectPr w:rsidR="00771A44" w:rsidRPr="00472B87" w:rsidSect="00E17378">
      <w:headerReference w:type="default" r:id="rId11"/>
      <w:footerReference w:type="default" r:id="rId12"/>
      <w:pgSz w:w="12240" w:h="15840" w:code="1"/>
      <w:pgMar w:top="1134" w:right="1418" w:bottom="1134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358E1E" w14:textId="77777777" w:rsidR="00726826" w:rsidRDefault="00726826" w:rsidP="00D50CC9">
      <w:r>
        <w:separator/>
      </w:r>
    </w:p>
  </w:endnote>
  <w:endnote w:type="continuationSeparator" w:id="0">
    <w:p w14:paraId="21E7C2AF" w14:textId="77777777" w:rsidR="00726826" w:rsidRDefault="00726826" w:rsidP="00D50C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A85177" w14:textId="54D97B16" w:rsidR="0071444D" w:rsidRDefault="0071444D">
    <w:pPr>
      <w:pStyle w:val="Pidipagina"/>
      <w:jc w:val="right"/>
    </w:pPr>
  </w:p>
  <w:p w14:paraId="6FCFD42C" w14:textId="77777777" w:rsidR="00015C67" w:rsidRDefault="0072682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AEABD7" w14:textId="77777777" w:rsidR="00726826" w:rsidRDefault="00726826" w:rsidP="00D50CC9">
      <w:r>
        <w:separator/>
      </w:r>
    </w:p>
  </w:footnote>
  <w:footnote w:type="continuationSeparator" w:id="0">
    <w:p w14:paraId="0E3CFCCC" w14:textId="77777777" w:rsidR="00726826" w:rsidRDefault="00726826" w:rsidP="00D50C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DE71C6" w14:textId="66AB2CDD" w:rsidR="00D50CC9" w:rsidRDefault="00A562FC">
    <w:pPr>
      <w:pStyle w:val="Intestazione"/>
      <w:rPr>
        <w:i/>
        <w:iCs/>
        <w:color w:val="22262A"/>
        <w:sz w:val="22"/>
        <w:szCs w:val="22"/>
        <w:shd w:val="clear" w:color="auto" w:fill="FFFFFF"/>
        <w:lang w:val="it-IT"/>
      </w:rPr>
    </w:pPr>
    <w:r>
      <w:rPr>
        <w:i/>
        <w:iCs/>
        <w:color w:val="22262A"/>
        <w:sz w:val="22"/>
        <w:szCs w:val="22"/>
        <w:shd w:val="clear" w:color="auto" w:fill="FFFFFF"/>
        <w:lang w:val="it-IT"/>
      </w:rPr>
      <w:t>49°</w:t>
    </w:r>
    <w:r w:rsidR="00D50CC9" w:rsidRPr="00514EB5">
      <w:rPr>
        <w:i/>
        <w:iCs/>
        <w:color w:val="22262A"/>
        <w:sz w:val="22"/>
        <w:szCs w:val="22"/>
        <w:shd w:val="clear" w:color="auto" w:fill="FFFFFF"/>
        <w:lang w:val="it-IT"/>
      </w:rPr>
      <w:t xml:space="preserve"> Congresso Nazionale di Chimica Inorganica</w:t>
    </w:r>
  </w:p>
  <w:p w14:paraId="0BBC1936" w14:textId="38E1BE1E" w:rsidR="003D10B5" w:rsidRDefault="003D10B5">
    <w:pPr>
      <w:pStyle w:val="Intestazione"/>
      <w:rPr>
        <w:i/>
        <w:iCs/>
        <w:sz w:val="22"/>
        <w:szCs w:val="22"/>
        <w:lang w:val="it-IT"/>
      </w:rPr>
    </w:pPr>
  </w:p>
  <w:p w14:paraId="4747584B" w14:textId="77777777" w:rsidR="00C60F82" w:rsidRPr="00514EB5" w:rsidRDefault="00C60F82">
    <w:pPr>
      <w:pStyle w:val="Intestazione"/>
      <w:rPr>
        <w:i/>
        <w:iCs/>
        <w:sz w:val="22"/>
        <w:szCs w:val="22"/>
        <w:lang w:val="it-I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NDQxtzQ2NTU0MjYzsjBR0lEKTi0uzszPAykwqgUAgAQORCwAAAA="/>
  </w:docVars>
  <w:rsids>
    <w:rsidRoot w:val="004F0DE0"/>
    <w:rsid w:val="0000616E"/>
    <w:rsid w:val="0003317D"/>
    <w:rsid w:val="00044C69"/>
    <w:rsid w:val="00063BB7"/>
    <w:rsid w:val="00082D59"/>
    <w:rsid w:val="000B26D8"/>
    <w:rsid w:val="0010328B"/>
    <w:rsid w:val="0010609C"/>
    <w:rsid w:val="00143EC7"/>
    <w:rsid w:val="00173404"/>
    <w:rsid w:val="00192E0A"/>
    <w:rsid w:val="00193B4F"/>
    <w:rsid w:val="001E18D9"/>
    <w:rsid w:val="00207098"/>
    <w:rsid w:val="002207DE"/>
    <w:rsid w:val="00244021"/>
    <w:rsid w:val="002A223C"/>
    <w:rsid w:val="00302582"/>
    <w:rsid w:val="003034BD"/>
    <w:rsid w:val="00326B3D"/>
    <w:rsid w:val="00351974"/>
    <w:rsid w:val="00385403"/>
    <w:rsid w:val="003D0CAD"/>
    <w:rsid w:val="003D10B5"/>
    <w:rsid w:val="003D126D"/>
    <w:rsid w:val="003E3490"/>
    <w:rsid w:val="004133C8"/>
    <w:rsid w:val="00416D80"/>
    <w:rsid w:val="004469C4"/>
    <w:rsid w:val="00472B87"/>
    <w:rsid w:val="00491A86"/>
    <w:rsid w:val="004949A0"/>
    <w:rsid w:val="004C4930"/>
    <w:rsid w:val="004C65E8"/>
    <w:rsid w:val="004F0DE0"/>
    <w:rsid w:val="00514EB5"/>
    <w:rsid w:val="005407E6"/>
    <w:rsid w:val="00541ECD"/>
    <w:rsid w:val="0055226D"/>
    <w:rsid w:val="00584486"/>
    <w:rsid w:val="00594CAF"/>
    <w:rsid w:val="005A7E23"/>
    <w:rsid w:val="005D2402"/>
    <w:rsid w:val="006A29E8"/>
    <w:rsid w:val="006B14E0"/>
    <w:rsid w:val="006E3561"/>
    <w:rsid w:val="006F5F31"/>
    <w:rsid w:val="00703A40"/>
    <w:rsid w:val="00710D60"/>
    <w:rsid w:val="0071444D"/>
    <w:rsid w:val="00726826"/>
    <w:rsid w:val="00743311"/>
    <w:rsid w:val="00771A44"/>
    <w:rsid w:val="007A3DAF"/>
    <w:rsid w:val="007C28C4"/>
    <w:rsid w:val="007E333D"/>
    <w:rsid w:val="00813CE5"/>
    <w:rsid w:val="0086161B"/>
    <w:rsid w:val="008847CD"/>
    <w:rsid w:val="008B7AC4"/>
    <w:rsid w:val="008D3CEC"/>
    <w:rsid w:val="008E12F2"/>
    <w:rsid w:val="00901AAC"/>
    <w:rsid w:val="00907770"/>
    <w:rsid w:val="00923D1D"/>
    <w:rsid w:val="009241A4"/>
    <w:rsid w:val="009460A4"/>
    <w:rsid w:val="00982E93"/>
    <w:rsid w:val="009D2434"/>
    <w:rsid w:val="00A03CAA"/>
    <w:rsid w:val="00A0432B"/>
    <w:rsid w:val="00A562FC"/>
    <w:rsid w:val="00A773CB"/>
    <w:rsid w:val="00AB4502"/>
    <w:rsid w:val="00AE6CA9"/>
    <w:rsid w:val="00B0431D"/>
    <w:rsid w:val="00B6178F"/>
    <w:rsid w:val="00B92E11"/>
    <w:rsid w:val="00BD594E"/>
    <w:rsid w:val="00BF3A90"/>
    <w:rsid w:val="00BF6D10"/>
    <w:rsid w:val="00C14DDD"/>
    <w:rsid w:val="00C3385A"/>
    <w:rsid w:val="00C60F82"/>
    <w:rsid w:val="00C722D7"/>
    <w:rsid w:val="00C75C3A"/>
    <w:rsid w:val="00D031B6"/>
    <w:rsid w:val="00D1645C"/>
    <w:rsid w:val="00D206D3"/>
    <w:rsid w:val="00D25C8F"/>
    <w:rsid w:val="00D50CC9"/>
    <w:rsid w:val="00D77A14"/>
    <w:rsid w:val="00D90AF9"/>
    <w:rsid w:val="00D91645"/>
    <w:rsid w:val="00E17378"/>
    <w:rsid w:val="00E66BA9"/>
    <w:rsid w:val="00E73550"/>
    <w:rsid w:val="00EB1B91"/>
    <w:rsid w:val="00EB4C27"/>
    <w:rsid w:val="00ED4E01"/>
    <w:rsid w:val="00F127C5"/>
    <w:rsid w:val="00F13EFB"/>
    <w:rsid w:val="00F47857"/>
    <w:rsid w:val="00FB0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5E9E4"/>
  <w15:chartTrackingRefBased/>
  <w15:docId w15:val="{49D2B831-6423-4155-B310-5411E51B73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F0D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4F0DE0"/>
    <w:pPr>
      <w:tabs>
        <w:tab w:val="center" w:pos="4680"/>
        <w:tab w:val="right" w:pos="9360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F0DE0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Affiliation">
    <w:name w:val="Affiliation"/>
    <w:basedOn w:val="Normale"/>
    <w:rsid w:val="004F0DE0"/>
    <w:pPr>
      <w:suppressAutoHyphens/>
      <w:jc w:val="center"/>
    </w:pPr>
    <w:rPr>
      <w:sz w:val="20"/>
      <w:lang w:eastAsia="ar-SA"/>
    </w:rPr>
  </w:style>
  <w:style w:type="paragraph" w:styleId="Intestazione">
    <w:name w:val="header"/>
    <w:basedOn w:val="Normale"/>
    <w:link w:val="IntestazioneCarattere"/>
    <w:uiPriority w:val="99"/>
    <w:unhideWhenUsed/>
    <w:rsid w:val="00D50CC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0CC9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901AAC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01AAC"/>
    <w:rPr>
      <w:color w:val="605E5C"/>
      <w:shd w:val="clear" w:color="auto" w:fill="E1DFDD"/>
    </w:rPr>
  </w:style>
  <w:style w:type="character" w:styleId="Rimandocommento">
    <w:name w:val="annotation reference"/>
    <w:basedOn w:val="Carpredefinitoparagrafo"/>
    <w:uiPriority w:val="99"/>
    <w:semiHidden/>
    <w:unhideWhenUsed/>
    <w:rsid w:val="00901A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01AAC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01AAC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01A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01AAC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Revisione">
    <w:name w:val="Revision"/>
    <w:hidden/>
    <w:uiPriority w:val="99"/>
    <w:semiHidden/>
    <w:rsid w:val="003E34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71A44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71A44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71A4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377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D9265718959942A568FC40C5AE4813" ma:contentTypeVersion="2" ma:contentTypeDescription="Creare un nuovo documento." ma:contentTypeScope="" ma:versionID="8e55d32eb5601d1cba6b5dfe8bf3c381">
  <xsd:schema xmlns:xsd="http://www.w3.org/2001/XMLSchema" xmlns:xs="http://www.w3.org/2001/XMLSchema" xmlns:p="http://schemas.microsoft.com/office/2006/metadata/properties" xmlns:ns2="f0ad78cb-b16e-4e4f-b104-de4926d13e5a" targetNamespace="http://schemas.microsoft.com/office/2006/metadata/properties" ma:root="true" ma:fieldsID="675f561f2cf3281677c0d272818687e2" ns2:_="">
    <xsd:import namespace="f0ad78cb-b16e-4e4f-b104-de4926d13e5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ad78cb-b16e-4e4f-b104-de4926d13e5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5D1E74-1A9F-43C6-A319-880BD5561DB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53E27E3-C435-403F-8DD2-15B1466025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ad78cb-b16e-4e4f-b104-de4926d13e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81EC52B-3069-4E0C-ADFD-59369D14E06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195A8A9-23C2-4E9C-A165-8E6C8B0A9E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382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Pratesi</dc:creator>
  <cp:keywords/>
  <dc:description/>
  <cp:lastModifiedBy>Alceo Macchioni</cp:lastModifiedBy>
  <cp:revision>3</cp:revision>
  <dcterms:created xsi:type="dcterms:W3CDTF">2023-07-06T09:04:00Z</dcterms:created>
  <dcterms:modified xsi:type="dcterms:W3CDTF">2023-07-06T09:05:00Z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0x0101000ED9265718959942A568FC40C5AE4813</vt:lpwstr>
  </property>
  <property fmtid="{D5CDD505-2E9C-101B-9397-08002B2CF9AE}" pid="3" name="GrammarlyDocumentId">
    <vt:lpwstr>12f79d986ef4904e22dc6b67eaf8cbf851da7ec07163d5cea105b40487c97d7d</vt:lpwstr>
  </property>
  <property fmtid="{D5CDD505-2E9C-101B-9397-08002B2CF9AE}" pid="4" name="MSIP_Label_2ad0b24d-6422-44b0-b3de-abb3a9e8c81a_Enabled">
    <vt:lpwstr>true</vt:lpwstr>
  </property>
  <property fmtid="{D5CDD505-2E9C-101B-9397-08002B2CF9AE}" pid="5" name="MSIP_Label_2ad0b24d-6422-44b0-b3de-abb3a9e8c81a_SetDate">
    <vt:lpwstr>2023-07-03T08:27:55Z</vt:lpwstr>
  </property>
  <property fmtid="{D5CDD505-2E9C-101B-9397-08002B2CF9AE}" pid="6" name="MSIP_Label_2ad0b24d-6422-44b0-b3de-abb3a9e8c81a_Method">
    <vt:lpwstr>Standard</vt:lpwstr>
  </property>
  <property fmtid="{D5CDD505-2E9C-101B-9397-08002B2CF9AE}" pid="7" name="MSIP_Label_2ad0b24d-6422-44b0-b3de-abb3a9e8c81a_Name">
    <vt:lpwstr>defa4170-0d19-0005-0004-bc88714345d2</vt:lpwstr>
  </property>
  <property fmtid="{D5CDD505-2E9C-101B-9397-08002B2CF9AE}" pid="8" name="MSIP_Label_2ad0b24d-6422-44b0-b3de-abb3a9e8c81a_SiteId">
    <vt:lpwstr>2fcfe26a-bb62-46b0-b1e3-28f9da0c45fd</vt:lpwstr>
  </property>
  <property fmtid="{D5CDD505-2E9C-101B-9397-08002B2CF9AE}" pid="9" name="MSIP_Label_2ad0b24d-6422-44b0-b3de-abb3a9e8c81a_ActionId">
    <vt:lpwstr>c4f307e0-46c9-4563-a6f1-cc14f50173f1</vt:lpwstr>
  </property>
  <property fmtid="{D5CDD505-2E9C-101B-9397-08002B2CF9AE}" pid="10" name="MSIP_Label_2ad0b24d-6422-44b0-b3de-abb3a9e8c81a_ContentBits">
    <vt:lpwstr>0</vt:lpwstr>
  </property>
</Properties>
</file>